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8459D7" w:rsidRDefault="00357DD7" w:rsidP="007024DB">
      <w:pPr>
        <w:spacing w:before="0" w:after="0"/>
        <w:jc w:val="both"/>
        <w:rPr>
          <w:b w:val="0"/>
          <w:color w:val="CC00CC"/>
          <w:sz w:val="20"/>
        </w:rPr>
      </w:pPr>
    </w:p>
    <w:p w:rsidR="0095065F" w:rsidRPr="008459D7" w:rsidRDefault="0095065F" w:rsidP="007024DB">
      <w:pPr>
        <w:spacing w:before="0" w:after="0"/>
        <w:jc w:val="both"/>
        <w:rPr>
          <w:color w:val="CC00CC"/>
          <w:sz w:val="20"/>
        </w:rPr>
      </w:pPr>
    </w:p>
    <w:p w:rsidR="00535445" w:rsidRPr="008459D7" w:rsidRDefault="00535445" w:rsidP="007024DB">
      <w:pPr>
        <w:spacing w:before="0" w:after="0"/>
        <w:jc w:val="both"/>
        <w:rPr>
          <w:b w:val="0"/>
          <w:color w:val="CC00CC"/>
          <w:sz w:val="20"/>
        </w:rPr>
      </w:pPr>
    </w:p>
    <w:p w:rsidR="009F3C15" w:rsidRPr="008459D7" w:rsidRDefault="009F3C15" w:rsidP="007024DB">
      <w:pPr>
        <w:spacing w:before="0" w:after="0"/>
        <w:jc w:val="both"/>
        <w:rPr>
          <w:b w:val="0"/>
          <w:color w:val="CC00CC"/>
          <w:sz w:val="20"/>
        </w:rPr>
      </w:pPr>
    </w:p>
    <w:p w:rsidR="00E57495" w:rsidRPr="008459D7" w:rsidRDefault="00E57495" w:rsidP="007024DB">
      <w:pPr>
        <w:spacing w:before="0" w:after="0"/>
        <w:jc w:val="both"/>
        <w:rPr>
          <w:b w:val="0"/>
          <w:color w:val="CC00CC"/>
          <w:sz w:val="20"/>
        </w:rPr>
      </w:pPr>
    </w:p>
    <w:p w:rsidR="009F3C15" w:rsidRPr="008459D7" w:rsidRDefault="009F3C15" w:rsidP="009F3C15">
      <w:pPr>
        <w:spacing w:before="0" w:after="0"/>
        <w:jc w:val="both"/>
        <w:rPr>
          <w:bCs/>
          <w:color w:val="CC00CC"/>
          <w:sz w:val="20"/>
          <w:lang w:val="en"/>
        </w:rPr>
      </w:pPr>
      <w:r w:rsidRPr="008459D7">
        <w:rPr>
          <w:bCs/>
          <w:color w:val="CC00CC"/>
          <w:sz w:val="20"/>
          <w:lang w:val="en"/>
        </w:rPr>
        <w:t>JEREMIE - Joint European Resources for Micro to Medium Enterprises (Spoločné európske zdroje pre veľmi malé až stredné podniky)</w:t>
      </w:r>
    </w:p>
    <w:p w:rsidR="009F3C15" w:rsidRPr="008459D7" w:rsidRDefault="009F3C15" w:rsidP="009F3C15">
      <w:pPr>
        <w:spacing w:before="0" w:after="0"/>
        <w:jc w:val="both"/>
        <w:rPr>
          <w:b w:val="0"/>
          <w:color w:val="CC00CC"/>
          <w:sz w:val="20"/>
          <w:lang w:val="en"/>
        </w:rPr>
      </w:pPr>
    </w:p>
    <w:p w:rsidR="009F3C15" w:rsidRPr="008459D7" w:rsidRDefault="009F3C15" w:rsidP="009F3C15">
      <w:pPr>
        <w:spacing w:before="0" w:after="0"/>
        <w:jc w:val="both"/>
        <w:rPr>
          <w:b w:val="0"/>
          <w:color w:val="CC00CC"/>
          <w:sz w:val="20"/>
          <w:lang w:val="en"/>
        </w:rPr>
      </w:pPr>
    </w:p>
    <w:p w:rsidR="009F3C15" w:rsidRPr="008459D7" w:rsidRDefault="009F3C15" w:rsidP="009F3C15">
      <w:pPr>
        <w:spacing w:before="0" w:after="0"/>
        <w:jc w:val="both"/>
        <w:rPr>
          <w:b w:val="0"/>
          <w:color w:val="CC00CC"/>
          <w:sz w:val="20"/>
          <w:lang w:val="en"/>
        </w:rPr>
      </w:pPr>
      <w:r w:rsidRPr="008459D7">
        <w:rPr>
          <w:b w:val="0"/>
          <w:color w:val="CC00CC"/>
          <w:sz w:val="20"/>
          <w:lang w:val="en"/>
        </w:rPr>
        <w:t>Ide o finančný nástroj, ktorý umožňuje členským štátom EÚ čerpať časť svojich štrukturálnych fondov EÚ prostredníctvom národných a regionálnych riadiacich orgánov na účely financovania malých a stredných podnikov (MSP) vo forme vlastného kapitálu, pôžičiek alebo záruk formou revolvingového holdingového fondu, ktorý je zastrešujúcim fondom. Túto iniciatívu vytvorila Európska komisia a Európsky investičný fond, ktorý je súčasťou Európskej investičnej banky.</w:t>
      </w:r>
    </w:p>
    <w:p w:rsidR="009F3C15" w:rsidRPr="008459D7" w:rsidRDefault="009F3C15" w:rsidP="009F3C15">
      <w:pPr>
        <w:spacing w:before="0" w:after="0"/>
        <w:jc w:val="both"/>
        <w:rPr>
          <w:b w:val="0"/>
          <w:color w:val="CC00CC"/>
          <w:sz w:val="20"/>
          <w:lang w:val="en"/>
        </w:rPr>
      </w:pPr>
    </w:p>
    <w:p w:rsidR="009F3C15" w:rsidRPr="008459D7" w:rsidRDefault="009F3C15" w:rsidP="009F3C15">
      <w:pPr>
        <w:spacing w:before="0" w:after="0"/>
        <w:jc w:val="both"/>
        <w:rPr>
          <w:b w:val="0"/>
          <w:color w:val="CC00CC"/>
          <w:sz w:val="20"/>
        </w:rPr>
      </w:pPr>
      <w:r w:rsidRPr="008459D7">
        <w:rPr>
          <w:b w:val="0"/>
          <w:color w:val="CC00CC"/>
          <w:sz w:val="20"/>
        </w:rPr>
        <w:t>JEREMIE umožňuje členským štátom EÚ a ich regiónom alokovať finančné prostriedky zo štrukturálnych fondov, ako aj národných zdrojov do holdingových fondov, ktoré dokážu poskytnúť financovanie MSP flexibilnejšie a inovatívnejšie. Iniciatíva sa snaží o rozvoj a podporu roly podnikania v rámci EÚ, s cieľom pomôcť štrukturálnym fondom priniesť na trh viac prínosov.</w:t>
      </w:r>
    </w:p>
    <w:p w:rsidR="009F3C15" w:rsidRPr="008459D7" w:rsidRDefault="009F3C15" w:rsidP="009F3C15">
      <w:pPr>
        <w:spacing w:before="0" w:after="0"/>
        <w:jc w:val="both"/>
        <w:rPr>
          <w:b w:val="0"/>
          <w:color w:val="CC00CC"/>
          <w:sz w:val="20"/>
        </w:rPr>
      </w:pPr>
    </w:p>
    <w:p w:rsidR="009F3C15" w:rsidRPr="008459D7" w:rsidRDefault="009F3C15" w:rsidP="009F3C15">
      <w:pPr>
        <w:spacing w:before="0" w:after="0"/>
        <w:jc w:val="both"/>
        <w:rPr>
          <w:b w:val="0"/>
          <w:color w:val="CC00CC"/>
          <w:sz w:val="20"/>
        </w:rPr>
      </w:pPr>
      <w:r w:rsidRPr="008459D7">
        <w:rPr>
          <w:b w:val="0"/>
          <w:color w:val="CC00CC"/>
          <w:sz w:val="20"/>
        </w:rPr>
        <w:t xml:space="preserve">Holdingový fond JEREMIE na Slovensku je financovaný zo štrukturálnych fondov EÚ v objeme 100 mil. EUR na obdobie rokov 2007 -2013 z troch operačných programov (Operačný program Konkurencieschopnosť a hospodársky rast, Operačný program Výskum a vývoj, Operačný program Bratislavský kraj) a je riadený Európskym investičným fondom cez Slovenský záručný a rozvojový fond, s.r.o. (založený Slovenskou záručnou a rozvojovou bankou). </w:t>
      </w:r>
    </w:p>
    <w:p w:rsidR="009F3C15" w:rsidRPr="008459D7" w:rsidRDefault="009F3C15" w:rsidP="009F3C15">
      <w:pPr>
        <w:spacing w:before="0" w:after="0"/>
        <w:jc w:val="both"/>
        <w:rPr>
          <w:b w:val="0"/>
          <w:color w:val="CC00CC"/>
          <w:sz w:val="20"/>
        </w:rPr>
      </w:pPr>
      <w:r w:rsidRPr="008459D7">
        <w:rPr>
          <w:b w:val="0"/>
          <w:color w:val="CC00CC"/>
          <w:sz w:val="20"/>
        </w:rPr>
        <w:t xml:space="preserve">Holdingový fond má za klientov finančných sprostredkovateľov, ktorým poskytuje záruky a protizáruky, záruky s vlastným kapitálom (mikro-)pôžičky, poistenie rizika, rizikový kapitál a pod. Finančný sprostredkovatelia potom poskytujú MSP pôžičky a/alebo majetkový vstup. </w:t>
      </w:r>
      <w:r w:rsidRPr="008459D7">
        <w:rPr>
          <w:bCs/>
          <w:color w:val="CC00CC"/>
          <w:sz w:val="20"/>
        </w:rPr>
        <w:t>Nástroj JEREMIE nie je podporou formou dotácie, ale návratnou podporou.</w:t>
      </w:r>
    </w:p>
    <w:p w:rsidR="009F3C15" w:rsidRPr="008459D7" w:rsidRDefault="009F3C15" w:rsidP="009F3C15">
      <w:pPr>
        <w:spacing w:before="0" w:after="0"/>
        <w:jc w:val="both"/>
        <w:rPr>
          <w:b w:val="0"/>
          <w:color w:val="CC00CC"/>
          <w:sz w:val="20"/>
          <w:lang w:val="en"/>
        </w:rPr>
      </w:pPr>
      <w:r w:rsidRPr="008459D7">
        <w:rPr>
          <w:b w:val="0"/>
          <w:color w:val="CC00CC"/>
          <w:sz w:val="20"/>
          <w:lang w:val="en"/>
        </w:rPr>
        <w:t>V súčasnosti dohodnutá investičná stratégia počíta:</w:t>
      </w:r>
    </w:p>
    <w:p w:rsidR="009F3C15" w:rsidRPr="008459D7" w:rsidRDefault="009F3C15" w:rsidP="009F3C15">
      <w:pPr>
        <w:numPr>
          <w:ilvl w:val="0"/>
          <w:numId w:val="2"/>
        </w:numPr>
        <w:spacing w:before="0" w:after="0"/>
        <w:jc w:val="both"/>
        <w:rPr>
          <w:b w:val="0"/>
          <w:color w:val="CC00CC"/>
          <w:sz w:val="20"/>
          <w:lang w:val="en"/>
        </w:rPr>
      </w:pPr>
      <w:r w:rsidRPr="008459D7">
        <w:rPr>
          <w:b w:val="0"/>
          <w:color w:val="CC00CC"/>
          <w:sz w:val="20"/>
          <w:lang w:val="en"/>
        </w:rPr>
        <w:t>s alokáciou 33 mil. EUR na portfóliové záruky</w:t>
      </w:r>
    </w:p>
    <w:p w:rsidR="009F3C15" w:rsidRPr="008459D7" w:rsidRDefault="009F3C15" w:rsidP="009F3C15">
      <w:pPr>
        <w:numPr>
          <w:ilvl w:val="0"/>
          <w:numId w:val="2"/>
        </w:numPr>
        <w:spacing w:before="0" w:after="0"/>
        <w:jc w:val="both"/>
        <w:rPr>
          <w:b w:val="0"/>
          <w:color w:val="CC00CC"/>
          <w:sz w:val="20"/>
          <w:lang w:val="en"/>
        </w:rPr>
      </w:pPr>
      <w:r w:rsidRPr="008459D7">
        <w:rPr>
          <w:b w:val="0"/>
          <w:color w:val="CC00CC"/>
          <w:sz w:val="20"/>
          <w:lang w:val="en"/>
        </w:rPr>
        <w:t>s alokáciou 31 mil. EUR na nástroje rizikového kapitálu</w:t>
      </w:r>
    </w:p>
    <w:p w:rsidR="009F3C15" w:rsidRPr="008459D7" w:rsidRDefault="009F3C15" w:rsidP="009F3C15">
      <w:pPr>
        <w:numPr>
          <w:ilvl w:val="0"/>
          <w:numId w:val="2"/>
        </w:numPr>
        <w:spacing w:before="0" w:after="0"/>
        <w:jc w:val="both"/>
        <w:rPr>
          <w:b w:val="0"/>
          <w:color w:val="CC00CC"/>
          <w:sz w:val="20"/>
          <w:lang w:val="en"/>
        </w:rPr>
      </w:pPr>
      <w:r w:rsidRPr="008459D7">
        <w:rPr>
          <w:b w:val="0"/>
          <w:color w:val="CC00CC"/>
          <w:sz w:val="20"/>
          <w:lang w:val="en"/>
        </w:rPr>
        <w:t>tretí finančný nástroj s ostávajúcimi finančnými prostriedkami nebol ešte potvrdený.</w:t>
      </w:r>
    </w:p>
    <w:p w:rsidR="009F3C15" w:rsidRPr="008459D7" w:rsidRDefault="009F3C15" w:rsidP="009F3C15">
      <w:pPr>
        <w:spacing w:before="0" w:after="0"/>
        <w:jc w:val="both"/>
        <w:rPr>
          <w:b w:val="0"/>
          <w:color w:val="CC00CC"/>
          <w:sz w:val="20"/>
          <w:lang w:val="en"/>
        </w:rPr>
      </w:pPr>
    </w:p>
    <w:p w:rsidR="009F3C15" w:rsidRPr="008459D7" w:rsidRDefault="009F3C15" w:rsidP="009F3C15">
      <w:pPr>
        <w:spacing w:before="0" w:after="0"/>
        <w:jc w:val="both"/>
        <w:rPr>
          <w:b w:val="0"/>
          <w:color w:val="CC00CC"/>
          <w:sz w:val="20"/>
          <w:lang w:val="en"/>
        </w:rPr>
      </w:pPr>
    </w:p>
    <w:p w:rsidR="009F3C15" w:rsidRPr="008459D7" w:rsidRDefault="009F3C15" w:rsidP="009F3C15">
      <w:pPr>
        <w:spacing w:before="0" w:after="0"/>
        <w:jc w:val="both"/>
        <w:rPr>
          <w:bCs/>
          <w:color w:val="CC00CC"/>
          <w:sz w:val="20"/>
          <w:lang w:val="en"/>
        </w:rPr>
      </w:pPr>
      <w:r w:rsidRPr="008459D7">
        <w:rPr>
          <w:bCs/>
          <w:color w:val="CC00CC"/>
          <w:sz w:val="20"/>
          <w:lang w:val="en"/>
        </w:rPr>
        <w:t>Oprávnený žiadatelia.</w:t>
      </w:r>
    </w:p>
    <w:p w:rsidR="009F3C15" w:rsidRPr="008459D7" w:rsidRDefault="009F3C15" w:rsidP="009F3C15">
      <w:pPr>
        <w:spacing w:before="0" w:after="0"/>
        <w:jc w:val="both"/>
        <w:rPr>
          <w:b w:val="0"/>
          <w:color w:val="CC00CC"/>
          <w:sz w:val="20"/>
          <w:lang w:val="en"/>
        </w:rPr>
      </w:pPr>
    </w:p>
    <w:p w:rsidR="009F3C15" w:rsidRPr="008459D7" w:rsidRDefault="009F3C15" w:rsidP="009F3C15">
      <w:pPr>
        <w:spacing w:before="0" w:after="0"/>
        <w:jc w:val="both"/>
        <w:rPr>
          <w:b w:val="0"/>
          <w:color w:val="CC00CC"/>
          <w:sz w:val="20"/>
          <w:lang w:val="en"/>
        </w:rPr>
      </w:pPr>
      <w:r w:rsidRPr="008459D7">
        <w:rPr>
          <w:b w:val="0"/>
          <w:color w:val="CC00CC"/>
          <w:sz w:val="20"/>
          <w:lang w:val="en"/>
        </w:rPr>
        <w:t xml:space="preserve">- malé a stredné podniky, resp. Nositelia projektov </w:t>
      </w:r>
    </w:p>
    <w:p w:rsidR="009F3C15" w:rsidRPr="008459D7" w:rsidRDefault="009F3C15" w:rsidP="009F3C15">
      <w:pPr>
        <w:spacing w:before="0" w:after="0"/>
        <w:jc w:val="both"/>
        <w:rPr>
          <w:b w:val="0"/>
          <w:color w:val="CC00CC"/>
          <w:sz w:val="20"/>
          <w:lang w:val="en"/>
        </w:rPr>
      </w:pPr>
      <w:r w:rsidRPr="008459D7">
        <w:rPr>
          <w:b w:val="0"/>
          <w:color w:val="CC00CC"/>
          <w:sz w:val="20"/>
          <w:lang w:val="en"/>
        </w:rPr>
        <w:t>- príspevky zo štrukturálnych fondov do holdingového fondu musia byť prerozdelené pre malé a stredné podniky (MSP) a použité týmito podnikmi najneskôr do konca roku 2015 (keďže peniaze presunuté z operačných programov do JEREMIE sa riadia rozpočtovými a dotačnými pravidlami EK)</w:t>
      </w:r>
    </w:p>
    <w:p w:rsidR="009F3C15" w:rsidRPr="008459D7" w:rsidRDefault="009F3C15" w:rsidP="009F3C15">
      <w:pPr>
        <w:spacing w:before="0" w:after="0"/>
        <w:jc w:val="both"/>
        <w:rPr>
          <w:b w:val="0"/>
          <w:color w:val="CC00CC"/>
          <w:sz w:val="20"/>
          <w:lang w:val="en"/>
        </w:rPr>
      </w:pPr>
    </w:p>
    <w:p w:rsidR="009F3C15" w:rsidRPr="008459D7" w:rsidRDefault="009F3C15" w:rsidP="009F3C15">
      <w:pPr>
        <w:spacing w:before="0" w:after="0"/>
        <w:jc w:val="both"/>
        <w:rPr>
          <w:b w:val="0"/>
          <w:color w:val="CC00CC"/>
          <w:sz w:val="20"/>
          <w:lang w:val="en"/>
        </w:rPr>
      </w:pPr>
    </w:p>
    <w:p w:rsidR="009F3C15" w:rsidRPr="008459D7" w:rsidRDefault="009F3C15" w:rsidP="009F3C15">
      <w:pPr>
        <w:spacing w:before="0" w:after="0"/>
        <w:jc w:val="both"/>
        <w:rPr>
          <w:bCs/>
          <w:color w:val="CC00CC"/>
          <w:sz w:val="20"/>
          <w:lang w:val="en"/>
        </w:rPr>
      </w:pPr>
      <w:r w:rsidRPr="008459D7">
        <w:rPr>
          <w:bCs/>
          <w:color w:val="CC00CC"/>
          <w:sz w:val="20"/>
          <w:lang w:val="en"/>
        </w:rPr>
        <w:t>Oprávnené projekty.</w:t>
      </w:r>
    </w:p>
    <w:p w:rsidR="009F3C15" w:rsidRPr="008459D7" w:rsidRDefault="009F3C15" w:rsidP="009F3C15">
      <w:pPr>
        <w:spacing w:before="0" w:after="0"/>
        <w:jc w:val="both"/>
        <w:rPr>
          <w:b w:val="0"/>
          <w:color w:val="CC00CC"/>
          <w:sz w:val="20"/>
          <w:lang w:val="en"/>
        </w:rPr>
      </w:pPr>
    </w:p>
    <w:p w:rsidR="009F3C15" w:rsidRPr="008459D7" w:rsidRDefault="009F3C15" w:rsidP="009F3C15">
      <w:pPr>
        <w:numPr>
          <w:ilvl w:val="0"/>
          <w:numId w:val="3"/>
        </w:numPr>
        <w:spacing w:before="0" w:after="0"/>
        <w:jc w:val="both"/>
        <w:rPr>
          <w:b w:val="0"/>
          <w:color w:val="CC00CC"/>
          <w:sz w:val="20"/>
          <w:lang w:val="en"/>
        </w:rPr>
      </w:pPr>
      <w:r w:rsidRPr="008459D7">
        <w:rPr>
          <w:b w:val="0"/>
          <w:color w:val="CC00CC"/>
          <w:sz w:val="20"/>
          <w:lang w:val="en"/>
        </w:rPr>
        <w:t>založenie nového biznisu alebo expanzia existujúcich</w:t>
      </w:r>
    </w:p>
    <w:p w:rsidR="009F3C15" w:rsidRPr="008459D7" w:rsidRDefault="009F3C15" w:rsidP="009F3C15">
      <w:pPr>
        <w:numPr>
          <w:ilvl w:val="0"/>
          <w:numId w:val="3"/>
        </w:numPr>
        <w:spacing w:before="0" w:after="0"/>
        <w:jc w:val="both"/>
        <w:rPr>
          <w:b w:val="0"/>
          <w:color w:val="CC00CC"/>
          <w:sz w:val="20"/>
          <w:lang w:val="en"/>
        </w:rPr>
      </w:pPr>
      <w:r w:rsidRPr="008459D7">
        <w:rPr>
          <w:b w:val="0"/>
          <w:color w:val="CC00CC"/>
          <w:sz w:val="20"/>
          <w:lang w:val="en"/>
        </w:rPr>
        <w:t>prístup k investičnému kapitálu zo strany MSP na modernizáciu a diverzifikáciu ich aktivít, rozvoj nových produktov, zabezpečenie (v zmysle poistenia pozície) a expanzia dostupnosti na trhu</w:t>
      </w:r>
    </w:p>
    <w:p w:rsidR="009F3C15" w:rsidRPr="008459D7" w:rsidRDefault="009F3C15" w:rsidP="009F3C15">
      <w:pPr>
        <w:numPr>
          <w:ilvl w:val="0"/>
          <w:numId w:val="3"/>
        </w:numPr>
        <w:spacing w:before="0" w:after="0"/>
        <w:jc w:val="both"/>
        <w:rPr>
          <w:b w:val="0"/>
          <w:color w:val="CC00CC"/>
          <w:sz w:val="20"/>
          <w:lang w:val="en"/>
        </w:rPr>
      </w:pPr>
      <w:r w:rsidRPr="008459D7">
        <w:rPr>
          <w:b w:val="0"/>
          <w:color w:val="CC00CC"/>
          <w:sz w:val="20"/>
          <w:lang w:val="en"/>
        </w:rPr>
        <w:t>obchodne (komerčne) orientovaný výskum a vývoj, transfér technológií, inovácie a podnikania</w:t>
      </w:r>
    </w:p>
    <w:p w:rsidR="009F3C15" w:rsidRPr="008459D7" w:rsidRDefault="009F3C15" w:rsidP="009F3C15">
      <w:pPr>
        <w:numPr>
          <w:ilvl w:val="0"/>
          <w:numId w:val="3"/>
        </w:numPr>
        <w:spacing w:before="0" w:after="0"/>
        <w:jc w:val="both"/>
        <w:rPr>
          <w:b w:val="0"/>
          <w:color w:val="CC00CC"/>
          <w:sz w:val="20"/>
          <w:lang w:val="en"/>
        </w:rPr>
      </w:pPr>
      <w:r w:rsidRPr="008459D7">
        <w:rPr>
          <w:b w:val="0"/>
          <w:color w:val="CC00CC"/>
          <w:sz w:val="20"/>
          <w:lang w:val="en"/>
        </w:rPr>
        <w:t>technologická modernizácia výrobných štruktúr podnikov, aby dosiahli nízko uhlíkové ekonomické ciele</w:t>
      </w:r>
    </w:p>
    <w:p w:rsidR="009F3C15" w:rsidRPr="008459D7" w:rsidRDefault="009F3C15" w:rsidP="009F3C15">
      <w:pPr>
        <w:numPr>
          <w:ilvl w:val="0"/>
          <w:numId w:val="3"/>
        </w:numPr>
        <w:spacing w:before="0" w:after="0"/>
        <w:jc w:val="both"/>
        <w:rPr>
          <w:b w:val="0"/>
          <w:color w:val="CC00CC"/>
          <w:sz w:val="20"/>
          <w:lang w:val="en"/>
        </w:rPr>
      </w:pPr>
      <w:r w:rsidRPr="008459D7">
        <w:rPr>
          <w:b w:val="0"/>
          <w:color w:val="CC00CC"/>
          <w:sz w:val="20"/>
          <w:lang w:val="en"/>
        </w:rPr>
        <w:t>investície do výroby, ktoré vytvoria a udržia pracovné miesta</w:t>
      </w:r>
    </w:p>
    <w:p w:rsidR="009F3C15" w:rsidRPr="008459D7" w:rsidRDefault="009F3C15" w:rsidP="009F3C15">
      <w:pPr>
        <w:numPr>
          <w:ilvl w:val="0"/>
          <w:numId w:val="3"/>
        </w:numPr>
        <w:spacing w:before="0" w:after="0"/>
        <w:jc w:val="both"/>
        <w:rPr>
          <w:b w:val="0"/>
          <w:color w:val="CC00CC"/>
          <w:sz w:val="20"/>
          <w:lang w:val="en"/>
        </w:rPr>
      </w:pPr>
      <w:r w:rsidRPr="008459D7">
        <w:rPr>
          <w:b w:val="0"/>
          <w:color w:val="CC00CC"/>
          <w:sz w:val="20"/>
          <w:lang w:val="en"/>
        </w:rPr>
        <w:t>projekty, ktoré sa začnú realizovať pred 31.12.2015</w:t>
      </w:r>
    </w:p>
    <w:p w:rsidR="009F3C15" w:rsidRPr="008459D7" w:rsidRDefault="009F3C15" w:rsidP="009F3C15">
      <w:pPr>
        <w:spacing w:before="0" w:after="0"/>
        <w:jc w:val="both"/>
        <w:rPr>
          <w:b w:val="0"/>
          <w:color w:val="CC00CC"/>
          <w:sz w:val="20"/>
        </w:rPr>
      </w:pPr>
    </w:p>
    <w:p w:rsidR="009F3C15" w:rsidRPr="008459D7" w:rsidRDefault="009F3C15" w:rsidP="009F3C15">
      <w:pPr>
        <w:spacing w:before="0" w:after="0"/>
        <w:jc w:val="both"/>
        <w:rPr>
          <w:b w:val="0"/>
          <w:color w:val="CC00CC"/>
          <w:sz w:val="20"/>
        </w:rPr>
      </w:pPr>
    </w:p>
    <w:p w:rsidR="00E57495" w:rsidRPr="008459D7" w:rsidRDefault="00E57495" w:rsidP="009F3C15">
      <w:pPr>
        <w:spacing w:before="0" w:after="0"/>
        <w:jc w:val="both"/>
        <w:rPr>
          <w:b w:val="0"/>
          <w:color w:val="CC00CC"/>
          <w:sz w:val="20"/>
        </w:rPr>
      </w:pPr>
    </w:p>
    <w:p w:rsidR="00E57495" w:rsidRPr="008459D7" w:rsidRDefault="00E57495" w:rsidP="009F3C15">
      <w:pPr>
        <w:spacing w:before="0" w:after="0"/>
        <w:jc w:val="both"/>
        <w:rPr>
          <w:b w:val="0"/>
          <w:color w:val="CC00CC"/>
          <w:sz w:val="20"/>
        </w:rPr>
      </w:pPr>
    </w:p>
    <w:p w:rsidR="00E57495" w:rsidRPr="008459D7" w:rsidRDefault="00E57495" w:rsidP="009F3C15">
      <w:pPr>
        <w:spacing w:before="0" w:after="0"/>
        <w:jc w:val="both"/>
        <w:rPr>
          <w:b w:val="0"/>
          <w:color w:val="CC00CC"/>
          <w:sz w:val="20"/>
        </w:rPr>
      </w:pPr>
    </w:p>
    <w:p w:rsidR="00E57495" w:rsidRPr="008459D7" w:rsidRDefault="00E57495" w:rsidP="009F3C15">
      <w:pPr>
        <w:spacing w:before="0" w:after="0"/>
        <w:jc w:val="both"/>
        <w:rPr>
          <w:bCs/>
          <w:color w:val="CC00CC"/>
          <w:sz w:val="20"/>
        </w:rPr>
      </w:pPr>
    </w:p>
    <w:p w:rsidR="00E57495" w:rsidRPr="008459D7" w:rsidRDefault="00E57495" w:rsidP="009F3C15">
      <w:pPr>
        <w:spacing w:before="0" w:after="0"/>
        <w:jc w:val="both"/>
        <w:rPr>
          <w:bCs/>
          <w:color w:val="CC00CC"/>
          <w:sz w:val="20"/>
        </w:rPr>
      </w:pPr>
    </w:p>
    <w:p w:rsidR="00E57495" w:rsidRPr="008459D7" w:rsidRDefault="00E57495" w:rsidP="009F3C15">
      <w:pPr>
        <w:spacing w:before="0" w:after="0"/>
        <w:jc w:val="both"/>
        <w:rPr>
          <w:bCs/>
          <w:color w:val="CC00CC"/>
          <w:sz w:val="20"/>
        </w:rPr>
      </w:pPr>
    </w:p>
    <w:p w:rsidR="00E57495" w:rsidRPr="008459D7" w:rsidRDefault="00E57495" w:rsidP="009F3C15">
      <w:pPr>
        <w:spacing w:before="0" w:after="0"/>
        <w:jc w:val="both"/>
        <w:rPr>
          <w:bCs/>
          <w:color w:val="CC00CC"/>
          <w:sz w:val="20"/>
        </w:rPr>
      </w:pPr>
    </w:p>
    <w:p w:rsidR="009F3C15" w:rsidRPr="008459D7" w:rsidRDefault="009F3C15" w:rsidP="009F3C15">
      <w:pPr>
        <w:spacing w:before="0" w:after="0"/>
        <w:jc w:val="both"/>
        <w:rPr>
          <w:bCs/>
          <w:color w:val="CC00CC"/>
          <w:sz w:val="20"/>
        </w:rPr>
      </w:pPr>
      <w:r w:rsidRPr="008459D7">
        <w:rPr>
          <w:bCs/>
          <w:color w:val="CC00CC"/>
          <w:sz w:val="20"/>
        </w:rPr>
        <w:t>Viac informácií:</w:t>
      </w:r>
    </w:p>
    <w:p w:rsidR="009F3C15" w:rsidRPr="008459D7" w:rsidRDefault="009F3C15" w:rsidP="009F3C15">
      <w:pPr>
        <w:spacing w:before="0" w:after="0"/>
        <w:jc w:val="both"/>
        <w:rPr>
          <w:b w:val="0"/>
          <w:color w:val="CC00CC"/>
          <w:sz w:val="20"/>
        </w:rPr>
      </w:pPr>
    </w:p>
    <w:p w:rsidR="009F3C15" w:rsidRPr="008459D7" w:rsidRDefault="009F3C15" w:rsidP="009F3C15">
      <w:pPr>
        <w:spacing w:before="0" w:after="0"/>
        <w:jc w:val="both"/>
        <w:rPr>
          <w:b w:val="0"/>
          <w:color w:val="CC00CC"/>
          <w:sz w:val="20"/>
        </w:rPr>
      </w:pPr>
      <w:hyperlink r:id="rId10" w:history="1">
        <w:r w:rsidRPr="008459D7">
          <w:rPr>
            <w:rStyle w:val="Hypertextovprepojenie"/>
            <w:b w:val="0"/>
            <w:color w:val="CC00CC"/>
            <w:sz w:val="20"/>
            <w:lang w:val="en"/>
          </w:rPr>
          <w:t>http://ec.europa.eu/regional_policy/thefunds/instruments/jeremie_en.cfm</w:t>
        </w:r>
      </w:hyperlink>
    </w:p>
    <w:p w:rsidR="009F3C15" w:rsidRPr="008459D7" w:rsidRDefault="009F3C15" w:rsidP="009F3C15">
      <w:pPr>
        <w:spacing w:before="0" w:after="0"/>
        <w:jc w:val="both"/>
        <w:rPr>
          <w:b w:val="0"/>
          <w:color w:val="CC00CC"/>
          <w:sz w:val="20"/>
        </w:rPr>
      </w:pPr>
      <w:hyperlink r:id="rId11" w:history="1">
        <w:r w:rsidRPr="008459D7">
          <w:rPr>
            <w:rStyle w:val="Hypertextovprepojenie"/>
            <w:b w:val="0"/>
            <w:color w:val="CC00CC"/>
            <w:sz w:val="20"/>
          </w:rPr>
          <w:t>http://www.eif.org/what_we_do/jeremie/faq/index.htm</w:t>
        </w:r>
      </w:hyperlink>
    </w:p>
    <w:p w:rsidR="009F3C15" w:rsidRPr="008459D7" w:rsidRDefault="009F3C15" w:rsidP="009F3C15">
      <w:pPr>
        <w:spacing w:before="0" w:after="0"/>
        <w:jc w:val="both"/>
        <w:rPr>
          <w:b w:val="0"/>
          <w:color w:val="CC00CC"/>
          <w:sz w:val="20"/>
        </w:rPr>
      </w:pPr>
      <w:hyperlink r:id="rId12" w:history="1">
        <w:r w:rsidRPr="008459D7">
          <w:rPr>
            <w:rStyle w:val="Hypertextovprepojenie"/>
            <w:b w:val="0"/>
            <w:color w:val="CC00CC"/>
            <w:sz w:val="20"/>
          </w:rPr>
          <w:t>http://www.szrf.sk/sk/jeremie</w:t>
        </w:r>
      </w:hyperlink>
    </w:p>
    <w:p w:rsidR="009F3C15" w:rsidRPr="008459D7" w:rsidRDefault="009F3C15" w:rsidP="007024DB">
      <w:pPr>
        <w:spacing w:before="0" w:after="0"/>
        <w:jc w:val="both"/>
        <w:rPr>
          <w:b w:val="0"/>
          <w:color w:val="CC00CC"/>
          <w:sz w:val="20"/>
        </w:rPr>
      </w:pPr>
    </w:p>
    <w:p w:rsidR="009F3C15" w:rsidRPr="008459D7" w:rsidRDefault="009F3C15" w:rsidP="007024DB">
      <w:pPr>
        <w:spacing w:before="0" w:after="0"/>
        <w:jc w:val="both"/>
        <w:rPr>
          <w:b w:val="0"/>
          <w:color w:val="CC00CC"/>
          <w:sz w:val="20"/>
        </w:rPr>
      </w:pPr>
    </w:p>
    <w:p w:rsidR="00A72380" w:rsidRPr="008459D7" w:rsidRDefault="00A72380" w:rsidP="00A72380">
      <w:pPr>
        <w:spacing w:before="0" w:after="0"/>
        <w:jc w:val="both"/>
        <w:rPr>
          <w:color w:val="CC00CC"/>
          <w:sz w:val="20"/>
        </w:rPr>
      </w:pPr>
      <w:r w:rsidRPr="008459D7">
        <w:rPr>
          <w:color w:val="CC00CC"/>
          <w:sz w:val="20"/>
        </w:rPr>
        <w:t xml:space="preserve">Komerčná verzia obsahuje na viac aktuálne informácie o tom, ako ma fond fungovať na Slovensku, na aké účely sú vyčlenené zdroje a podobne, </w:t>
      </w:r>
      <w:r w:rsidRPr="008459D7">
        <w:rPr>
          <w:bCs/>
          <w:color w:val="CC00CC"/>
          <w:sz w:val="20"/>
        </w:rPr>
        <w:t>si môžete zakúpiť v našom e-obchode:</w:t>
      </w:r>
      <w:r w:rsidR="00FD7D14" w:rsidRPr="008459D7">
        <w:rPr>
          <w:bCs/>
          <w:color w:val="CC00CC"/>
          <w:sz w:val="20"/>
        </w:rPr>
        <w:t xml:space="preserve"> http://www.mediacoeli.sk/index.php?detailshop=1&amp;cislo=25&amp;img=&amp;randcolor=2</w:t>
      </w:r>
    </w:p>
    <w:p w:rsidR="00A72380" w:rsidRPr="008459D7" w:rsidRDefault="00A72380" w:rsidP="007024DB">
      <w:pPr>
        <w:spacing w:before="0" w:after="0"/>
        <w:jc w:val="both"/>
        <w:rPr>
          <w:b w:val="0"/>
          <w:color w:val="CC00CC"/>
          <w:sz w:val="20"/>
        </w:rPr>
      </w:pPr>
    </w:p>
    <w:p w:rsidR="00A72380" w:rsidRPr="008459D7" w:rsidRDefault="00A72380" w:rsidP="007024DB">
      <w:pPr>
        <w:spacing w:before="0" w:after="0"/>
        <w:jc w:val="both"/>
        <w:rPr>
          <w:b w:val="0"/>
          <w:color w:val="CC00CC"/>
          <w:sz w:val="20"/>
        </w:rPr>
      </w:pPr>
    </w:p>
    <w:p w:rsidR="00150353" w:rsidRPr="008459D7" w:rsidRDefault="00E169A8" w:rsidP="007024DB">
      <w:pPr>
        <w:spacing w:before="0" w:after="0" w:line="276" w:lineRule="auto"/>
        <w:jc w:val="both"/>
        <w:rPr>
          <w:rStyle w:val="Hypertextovprepojenie"/>
          <w:color w:val="CC00CC"/>
          <w:sz w:val="16"/>
          <w:szCs w:val="16"/>
        </w:rPr>
      </w:pPr>
      <w:r w:rsidRPr="008459D7">
        <w:rPr>
          <w:color w:val="CC00CC"/>
          <w:sz w:val="16"/>
          <w:szCs w:val="16"/>
        </w:rPr>
        <w:t xml:space="preserve">verejne sprístupnené dielo MEDIA COELI </w:t>
      </w:r>
      <w:r w:rsidRPr="008459D7">
        <w:rPr>
          <w:color w:val="CC00CC"/>
          <w:sz w:val="16"/>
          <w:szCs w:val="16"/>
          <w:vertAlign w:val="superscript"/>
        </w:rPr>
        <w:t>®</w:t>
      </w:r>
      <w:r w:rsidRPr="008459D7">
        <w:rPr>
          <w:color w:val="CC00CC"/>
          <w:sz w:val="16"/>
          <w:szCs w:val="16"/>
        </w:rPr>
        <w:t xml:space="preserve"> podmienky: </w:t>
      </w:r>
      <w:hyperlink r:id="rId13" w:history="1">
        <w:r w:rsidR="00AE59CA" w:rsidRPr="008459D7">
          <w:rPr>
            <w:rStyle w:val="Hypertextovprepojenie"/>
            <w:color w:val="CC00CC"/>
            <w:sz w:val="16"/>
            <w:szCs w:val="16"/>
          </w:rPr>
          <w:t>www.mediacoeli.sk</w:t>
        </w:r>
      </w:hyperlink>
    </w:p>
    <w:p w:rsidR="001F4AB6" w:rsidRPr="008459D7" w:rsidRDefault="001F4AB6" w:rsidP="007024DB">
      <w:pPr>
        <w:spacing w:before="0" w:after="0" w:line="276" w:lineRule="auto"/>
        <w:jc w:val="both"/>
        <w:rPr>
          <w:color w:val="CC00CC"/>
          <w:sz w:val="16"/>
          <w:szCs w:val="16"/>
        </w:rPr>
      </w:pPr>
    </w:p>
    <w:sdt>
      <w:sdtPr>
        <w:rPr>
          <w:color w:val="CC00CC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8459D7" w:rsidRDefault="000F69FA" w:rsidP="007024DB">
          <w:pPr>
            <w:spacing w:before="0" w:after="0" w:line="276" w:lineRule="auto"/>
            <w:jc w:val="both"/>
            <w:rPr>
              <w:color w:val="CC00CC"/>
              <w:sz w:val="16"/>
              <w:szCs w:val="16"/>
            </w:rPr>
          </w:pPr>
          <w:r w:rsidRPr="008459D7">
            <w:rPr>
              <w:color w:val="CC00CC"/>
              <w:sz w:val="16"/>
              <w:szCs w:val="16"/>
            </w:rPr>
            <w:t xml:space="preserve">Váš konzultant: </w:t>
          </w:r>
        </w:p>
        <w:p w:rsidR="00495077" w:rsidRPr="008459D7" w:rsidRDefault="00495077" w:rsidP="007024DB">
          <w:pPr>
            <w:spacing w:before="0" w:after="0" w:line="276" w:lineRule="auto"/>
            <w:jc w:val="both"/>
            <w:rPr>
              <w:color w:val="CC00CC"/>
              <w:sz w:val="16"/>
              <w:szCs w:val="16"/>
            </w:rPr>
          </w:pPr>
        </w:p>
        <w:p w:rsidR="00093E63" w:rsidRPr="008459D7" w:rsidRDefault="00093E63" w:rsidP="007024DB">
          <w:pPr>
            <w:spacing w:before="0" w:after="0" w:line="276" w:lineRule="auto"/>
            <w:jc w:val="both"/>
            <w:rPr>
              <w:color w:val="CC00CC"/>
              <w:sz w:val="16"/>
              <w:szCs w:val="16"/>
            </w:rPr>
          </w:pPr>
        </w:p>
        <w:p w:rsidR="000F69FA" w:rsidRPr="008459D7" w:rsidRDefault="00B22AAC" w:rsidP="007024DB">
          <w:pPr>
            <w:spacing w:before="0" w:after="0" w:line="276" w:lineRule="auto"/>
            <w:jc w:val="both"/>
            <w:rPr>
              <w:b w:val="0"/>
              <w:color w:val="CC00CC"/>
              <w:sz w:val="16"/>
              <w:szCs w:val="16"/>
            </w:rPr>
          </w:pPr>
        </w:p>
        <w:bookmarkEnd w:id="0" w:displacedByCustomXml="next"/>
      </w:sdtContent>
    </w:sdt>
    <w:sectPr w:rsidR="000F69FA" w:rsidRPr="008459D7" w:rsidSect="006203D3">
      <w:headerReference w:type="default" r:id="rId14"/>
      <w:footerReference w:type="default" r:id="rId15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AC" w:rsidRDefault="00B22AAC" w:rsidP="00F4420D">
      <w:pPr>
        <w:spacing w:after="0"/>
      </w:pPr>
      <w:r>
        <w:separator/>
      </w:r>
    </w:p>
  </w:endnote>
  <w:endnote w:type="continuationSeparator" w:id="0">
    <w:p w:rsidR="00B22AAC" w:rsidRDefault="00B22AAC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B22AAC" w:rsidRPr="00B22AAC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B22AAC" w:rsidRPr="00B22AAC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CF3C51" w:rsidRDefault="00CF3C51" w:rsidP="009A5A3B">
    <w:pPr>
      <w:pStyle w:val="Pta"/>
      <w:rPr>
        <w:b w:val="0"/>
        <w:color w:val="A6A6A6" w:themeColor="background1" w:themeShade="A6"/>
        <w:sz w:val="16"/>
        <w:szCs w:val="16"/>
      </w:rPr>
    </w:pP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AC" w:rsidRDefault="00B22AAC" w:rsidP="00F4420D">
      <w:pPr>
        <w:spacing w:after="0"/>
      </w:pPr>
      <w:r>
        <w:separator/>
      </w:r>
    </w:p>
  </w:footnote>
  <w:footnote w:type="continuationSeparator" w:id="0">
    <w:p w:rsidR="00B22AAC" w:rsidRDefault="00B22AAC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15" w:rsidRPr="009F3C15" w:rsidRDefault="009F3C15" w:rsidP="009F3C15">
    <w:pPr>
      <w:spacing w:before="0" w:after="0" w:line="276" w:lineRule="auto"/>
      <w:ind w:left="708" w:firstLine="708"/>
      <w:jc w:val="right"/>
      <w:rPr>
        <w:color w:val="A6A6A6" w:themeColor="background1" w:themeShade="A6"/>
        <w:sz w:val="16"/>
        <w:szCs w:val="16"/>
      </w:rPr>
    </w:pPr>
    <w:r w:rsidRPr="009F3C15">
      <w:rPr>
        <w:bCs/>
        <w:color w:val="A6A6A6" w:themeColor="background1" w:themeShade="A6"/>
        <w:sz w:val="16"/>
        <w:szCs w:val="16"/>
      </w:rPr>
      <w:t>JEREMIE - finančný mechanizmus - voľná verzia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58FA1C52" wp14:editId="0E1D4A29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632"/>
    <w:multiLevelType w:val="multilevel"/>
    <w:tmpl w:val="45BE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B140E9"/>
    <w:multiLevelType w:val="hybridMultilevel"/>
    <w:tmpl w:val="862E1A16"/>
    <w:lvl w:ilvl="0" w:tplc="3982B9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66AA7"/>
    <w:multiLevelType w:val="multilevel"/>
    <w:tmpl w:val="A1B6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1MfDAJBo+Feh8Srflz4AyGeVnLg=" w:salt="AoBZYy4lNgCbxRApSJQvl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54332"/>
    <w:rsid w:val="00056D9E"/>
    <w:rsid w:val="000770D1"/>
    <w:rsid w:val="000928EF"/>
    <w:rsid w:val="00093E63"/>
    <w:rsid w:val="000F69FA"/>
    <w:rsid w:val="00116E14"/>
    <w:rsid w:val="00135392"/>
    <w:rsid w:val="00150353"/>
    <w:rsid w:val="00157167"/>
    <w:rsid w:val="00164B21"/>
    <w:rsid w:val="00171F91"/>
    <w:rsid w:val="0018154F"/>
    <w:rsid w:val="001932A8"/>
    <w:rsid w:val="001F4AB6"/>
    <w:rsid w:val="00241D19"/>
    <w:rsid w:val="0028147B"/>
    <w:rsid w:val="002B6513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A46C4"/>
    <w:rsid w:val="003A4705"/>
    <w:rsid w:val="00460A9F"/>
    <w:rsid w:val="0047619C"/>
    <w:rsid w:val="00495077"/>
    <w:rsid w:val="004B073A"/>
    <w:rsid w:val="004B5637"/>
    <w:rsid w:val="004D5EC9"/>
    <w:rsid w:val="004E3C47"/>
    <w:rsid w:val="00504833"/>
    <w:rsid w:val="0052339A"/>
    <w:rsid w:val="00535445"/>
    <w:rsid w:val="00536A81"/>
    <w:rsid w:val="00542CC6"/>
    <w:rsid w:val="005925B6"/>
    <w:rsid w:val="005A643E"/>
    <w:rsid w:val="005F0051"/>
    <w:rsid w:val="00602EF9"/>
    <w:rsid w:val="006203D3"/>
    <w:rsid w:val="00645C24"/>
    <w:rsid w:val="00673F90"/>
    <w:rsid w:val="00681C33"/>
    <w:rsid w:val="006A0E3C"/>
    <w:rsid w:val="006B6987"/>
    <w:rsid w:val="007024DB"/>
    <w:rsid w:val="0072638E"/>
    <w:rsid w:val="00736B3E"/>
    <w:rsid w:val="007617E7"/>
    <w:rsid w:val="00787A94"/>
    <w:rsid w:val="007C3213"/>
    <w:rsid w:val="00804257"/>
    <w:rsid w:val="008459D7"/>
    <w:rsid w:val="00854341"/>
    <w:rsid w:val="00894C03"/>
    <w:rsid w:val="008B031E"/>
    <w:rsid w:val="008B6A15"/>
    <w:rsid w:val="008D6AAF"/>
    <w:rsid w:val="008E1621"/>
    <w:rsid w:val="0090074C"/>
    <w:rsid w:val="00903B51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9F3C15"/>
    <w:rsid w:val="00A157B4"/>
    <w:rsid w:val="00A36AFE"/>
    <w:rsid w:val="00A37F1C"/>
    <w:rsid w:val="00A72380"/>
    <w:rsid w:val="00AA5082"/>
    <w:rsid w:val="00AE59CA"/>
    <w:rsid w:val="00AF42D1"/>
    <w:rsid w:val="00B22AAC"/>
    <w:rsid w:val="00B36300"/>
    <w:rsid w:val="00B43241"/>
    <w:rsid w:val="00BE4284"/>
    <w:rsid w:val="00BF6324"/>
    <w:rsid w:val="00BF7C27"/>
    <w:rsid w:val="00C84B9F"/>
    <w:rsid w:val="00C869DB"/>
    <w:rsid w:val="00CA4707"/>
    <w:rsid w:val="00CD484A"/>
    <w:rsid w:val="00CF3C51"/>
    <w:rsid w:val="00D0790B"/>
    <w:rsid w:val="00D10615"/>
    <w:rsid w:val="00D51B96"/>
    <w:rsid w:val="00D80350"/>
    <w:rsid w:val="00DB0B54"/>
    <w:rsid w:val="00E169A8"/>
    <w:rsid w:val="00E268DD"/>
    <w:rsid w:val="00E26E26"/>
    <w:rsid w:val="00E57495"/>
    <w:rsid w:val="00E8111B"/>
    <w:rsid w:val="00EA59F7"/>
    <w:rsid w:val="00EC3558"/>
    <w:rsid w:val="00ED751C"/>
    <w:rsid w:val="00F04A00"/>
    <w:rsid w:val="00F07F0D"/>
    <w:rsid w:val="00F10D78"/>
    <w:rsid w:val="00F4420D"/>
    <w:rsid w:val="00F92162"/>
    <w:rsid w:val="00FD2F5D"/>
    <w:rsid w:val="00FD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ediacoeli.sk/detail-29-mediacoeli_Licen&#269;n&#225;_dohoda_na_verejne_spr&#237;stupnen&#233;_diela_MEDIA_COELI_&#174;.htm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szrf.sk/sk/jeremi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if.org/what_we_do/jeremie/faq/index.htm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ec.europa.eu/regional_policy/thefunds/instruments/jeremie_en.cf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3E4284"/>
    <w:rsid w:val="005C3B51"/>
    <w:rsid w:val="00670F02"/>
    <w:rsid w:val="00677726"/>
    <w:rsid w:val="00717489"/>
    <w:rsid w:val="0073796B"/>
    <w:rsid w:val="0086398C"/>
    <w:rsid w:val="00A3700D"/>
    <w:rsid w:val="00D91FD6"/>
    <w:rsid w:val="00DE406D"/>
    <w:rsid w:val="00E43644"/>
    <w:rsid w:val="00E52C02"/>
    <w:rsid w:val="00E56A0D"/>
    <w:rsid w:val="00E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6D47FD-0BC9-4EBF-8C95-B815FE00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JEREMIE - finančný mechanizmus - voľná verzia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JEREMIE - finančný mechanizmus - voľná verzia</dc:title>
  <dc:creator>Milena Mrvová;MEDIA COELI ®</dc:creator>
  <cp:lastModifiedBy>Milena Mrvová</cp:lastModifiedBy>
  <cp:revision>12</cp:revision>
  <cp:lastPrinted>2013-06-23T11:59:00Z</cp:lastPrinted>
  <dcterms:created xsi:type="dcterms:W3CDTF">2013-06-23T10:28:00Z</dcterms:created>
  <dcterms:modified xsi:type="dcterms:W3CDTF">2013-06-23T12:00:00Z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