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7" w:rsidRPr="00441174" w:rsidRDefault="00357DD7" w:rsidP="00441174">
      <w:pPr>
        <w:spacing w:before="0" w:after="0"/>
        <w:jc w:val="both"/>
        <w:rPr>
          <w:b w:val="0"/>
          <w:color w:val="006600"/>
          <w:sz w:val="20"/>
        </w:rPr>
      </w:pPr>
    </w:p>
    <w:p w:rsidR="006203D3" w:rsidRPr="00441174" w:rsidRDefault="006203D3" w:rsidP="00441174">
      <w:pPr>
        <w:spacing w:before="0" w:after="0"/>
        <w:jc w:val="both"/>
        <w:rPr>
          <w:b w:val="0"/>
          <w:color w:val="006600"/>
          <w:sz w:val="20"/>
        </w:rPr>
      </w:pPr>
    </w:p>
    <w:p w:rsidR="00976F00" w:rsidRPr="00441174" w:rsidRDefault="00976F00" w:rsidP="00441174">
      <w:pPr>
        <w:spacing w:before="0" w:after="0"/>
        <w:jc w:val="both"/>
        <w:rPr>
          <w:b w:val="0"/>
          <w:color w:val="006600"/>
          <w:sz w:val="20"/>
        </w:rPr>
      </w:pPr>
    </w:p>
    <w:p w:rsidR="0095065F" w:rsidRDefault="0095065F" w:rsidP="00441174">
      <w:pPr>
        <w:spacing w:before="0" w:after="0"/>
        <w:jc w:val="both"/>
        <w:rPr>
          <w:b w:val="0"/>
          <w:color w:val="006600"/>
          <w:sz w:val="20"/>
        </w:rPr>
      </w:pPr>
    </w:p>
    <w:p w:rsidR="00441174" w:rsidRDefault="00441174" w:rsidP="00441174">
      <w:pPr>
        <w:spacing w:before="0" w:after="0"/>
        <w:jc w:val="both"/>
        <w:rPr>
          <w:b w:val="0"/>
          <w:color w:val="006600"/>
          <w:sz w:val="20"/>
        </w:rPr>
      </w:pPr>
    </w:p>
    <w:p w:rsidR="00441174" w:rsidRDefault="00441174" w:rsidP="00441174">
      <w:pPr>
        <w:spacing w:before="0" w:after="0"/>
        <w:jc w:val="both"/>
        <w:rPr>
          <w:b w:val="0"/>
          <w:color w:val="006600"/>
          <w:sz w:val="20"/>
        </w:rPr>
      </w:pPr>
    </w:p>
    <w:p w:rsidR="00441174" w:rsidRPr="00441174" w:rsidRDefault="00441174" w:rsidP="00441174">
      <w:pPr>
        <w:spacing w:before="0" w:after="0"/>
        <w:jc w:val="both"/>
        <w:rPr>
          <w:b w:val="0"/>
          <w:color w:val="006600"/>
          <w:sz w:val="20"/>
        </w:rPr>
      </w:pPr>
    </w:p>
    <w:p w:rsidR="003B15D5" w:rsidRPr="00441174" w:rsidRDefault="003B15D5" w:rsidP="00441174">
      <w:pPr>
        <w:spacing w:before="0" w:after="0"/>
        <w:jc w:val="both"/>
        <w:rPr>
          <w:color w:val="006600"/>
          <w:sz w:val="20"/>
        </w:rPr>
      </w:pPr>
      <w:r w:rsidRPr="00441174">
        <w:rPr>
          <w:bCs/>
          <w:color w:val="006600"/>
          <w:sz w:val="20"/>
        </w:rPr>
        <w:t>Dotácie - povinné prílohy – všeobecne.</w:t>
      </w:r>
    </w:p>
    <w:p w:rsidR="003B15D5" w:rsidRPr="00441174" w:rsidRDefault="003B15D5" w:rsidP="00441174">
      <w:pPr>
        <w:spacing w:before="0" w:after="0"/>
        <w:jc w:val="both"/>
        <w:rPr>
          <w:b w:val="0"/>
          <w:color w:val="006600"/>
          <w:sz w:val="20"/>
        </w:rPr>
      </w:pPr>
    </w:p>
    <w:p w:rsidR="003B15D5" w:rsidRPr="00441174" w:rsidRDefault="003B15D5" w:rsidP="00441174">
      <w:pPr>
        <w:spacing w:before="0" w:after="0"/>
        <w:jc w:val="both"/>
        <w:rPr>
          <w:b w:val="0"/>
          <w:color w:val="006600"/>
          <w:sz w:val="20"/>
        </w:rPr>
      </w:pPr>
      <w:r w:rsidRPr="00441174">
        <w:rPr>
          <w:b w:val="0"/>
          <w:color w:val="006600"/>
          <w:sz w:val="20"/>
        </w:rPr>
        <w:t>Súčasťou každej žiadosti o dotáciu sú povinné prílohy. Výnimkou sú malé dotácie z verejných zdrojov (napríklad nadácií a pod.). Je preto potrebné s nimi vopred rátať. Tu je niekoľko základných informácií o povinných prílohách.</w:t>
      </w:r>
    </w:p>
    <w:p w:rsidR="003B15D5" w:rsidRPr="00441174" w:rsidRDefault="003B15D5" w:rsidP="00441174">
      <w:pPr>
        <w:spacing w:before="0" w:after="0"/>
        <w:jc w:val="both"/>
        <w:rPr>
          <w:b w:val="0"/>
          <w:color w:val="006600"/>
          <w:sz w:val="20"/>
        </w:rPr>
      </w:pPr>
    </w:p>
    <w:p w:rsidR="003B15D5" w:rsidRPr="00441174" w:rsidRDefault="003B15D5" w:rsidP="00441174">
      <w:pPr>
        <w:numPr>
          <w:ilvl w:val="0"/>
          <w:numId w:val="1"/>
        </w:numPr>
        <w:spacing w:before="0" w:after="0"/>
        <w:jc w:val="both"/>
        <w:rPr>
          <w:b w:val="0"/>
          <w:color w:val="006600"/>
          <w:sz w:val="20"/>
        </w:rPr>
      </w:pPr>
      <w:r w:rsidRPr="00441174">
        <w:rPr>
          <w:b w:val="0"/>
          <w:color w:val="006600"/>
          <w:sz w:val="20"/>
        </w:rPr>
        <w:t xml:space="preserve">preukazuje sa </w:t>
      </w:r>
      <w:r w:rsidRPr="00441174">
        <w:rPr>
          <w:bCs/>
          <w:color w:val="006600"/>
          <w:sz w:val="20"/>
        </w:rPr>
        <w:t>registrácia žiadateľa</w:t>
      </w:r>
      <w:r w:rsidRPr="00441174">
        <w:rPr>
          <w:b w:val="0"/>
          <w:color w:val="006600"/>
          <w:sz w:val="20"/>
        </w:rPr>
        <w:t xml:space="preserve"> (napr. doklad o pridelení IČO, výpis z obchodného/živnostenského registra) – netýka sa obcí</w:t>
      </w:r>
    </w:p>
    <w:p w:rsidR="003B15D5" w:rsidRPr="00441174" w:rsidRDefault="003B15D5" w:rsidP="00441174">
      <w:pPr>
        <w:numPr>
          <w:ilvl w:val="0"/>
          <w:numId w:val="1"/>
        </w:numPr>
        <w:spacing w:before="0" w:after="0"/>
        <w:jc w:val="both"/>
        <w:rPr>
          <w:b w:val="0"/>
          <w:color w:val="006600"/>
          <w:sz w:val="20"/>
        </w:rPr>
      </w:pPr>
      <w:r w:rsidRPr="00441174">
        <w:rPr>
          <w:b w:val="0"/>
          <w:color w:val="006600"/>
          <w:sz w:val="20"/>
        </w:rPr>
        <w:t xml:space="preserve">preukazuje </w:t>
      </w:r>
      <w:r w:rsidRPr="00441174">
        <w:rPr>
          <w:bCs/>
          <w:color w:val="006600"/>
          <w:sz w:val="20"/>
        </w:rPr>
        <w:t>ekonomické pozadie</w:t>
      </w:r>
      <w:r w:rsidRPr="00441174">
        <w:rPr>
          <w:b w:val="0"/>
          <w:bCs/>
          <w:color w:val="006600"/>
          <w:sz w:val="20"/>
        </w:rPr>
        <w:t xml:space="preserve"> žiadateľa</w:t>
      </w:r>
      <w:r w:rsidRPr="00441174">
        <w:rPr>
          <w:b w:val="0"/>
          <w:color w:val="006600"/>
          <w:sz w:val="20"/>
        </w:rPr>
        <w:t xml:space="preserve"> (napr. účtovná závierka) – netýka dotácií pre začínajúcich podnikateľov</w:t>
      </w:r>
    </w:p>
    <w:p w:rsidR="003B15D5" w:rsidRPr="00441174" w:rsidRDefault="003B15D5" w:rsidP="00441174">
      <w:pPr>
        <w:numPr>
          <w:ilvl w:val="0"/>
          <w:numId w:val="1"/>
        </w:numPr>
        <w:spacing w:before="0" w:after="0"/>
        <w:jc w:val="both"/>
        <w:rPr>
          <w:b w:val="0"/>
          <w:color w:val="006600"/>
          <w:sz w:val="20"/>
        </w:rPr>
      </w:pPr>
      <w:r w:rsidRPr="00441174">
        <w:rPr>
          <w:b w:val="0"/>
          <w:color w:val="006600"/>
          <w:sz w:val="20"/>
        </w:rPr>
        <w:t xml:space="preserve">preukazuje sa </w:t>
      </w:r>
      <w:r w:rsidRPr="00441174">
        <w:rPr>
          <w:bCs/>
          <w:color w:val="006600"/>
          <w:sz w:val="20"/>
        </w:rPr>
        <w:t>oprávnenie na danú činnosť</w:t>
      </w:r>
      <w:r w:rsidRPr="00441174">
        <w:rPr>
          <w:b w:val="0"/>
          <w:color w:val="006600"/>
          <w:sz w:val="20"/>
        </w:rPr>
        <w:t xml:space="preserve"> (napr. výpisom z obchodného registra, prípadne inými oprávneniami. Príklad: žiadosť o dotáciu na prevádzku jadrovej elektrárne bude zamietnutá z formálnych dôvodov ak ju predloží spoločnosť, ktorá podľa obchodného registra podniká v oblasti maloobchodu a veľkoobchodu, prípadne v oblasti sprostredkovania v rozsahu voľnej živnosti) – netýka sa obcí, výnimkou sú obecné právnické osoby (napr. firmy zriadené obcami/mestami)</w:t>
      </w:r>
    </w:p>
    <w:p w:rsidR="003B15D5" w:rsidRPr="00441174" w:rsidRDefault="003B15D5" w:rsidP="00441174">
      <w:pPr>
        <w:numPr>
          <w:ilvl w:val="0"/>
          <w:numId w:val="1"/>
        </w:numPr>
        <w:spacing w:before="0" w:after="0"/>
        <w:jc w:val="both"/>
        <w:rPr>
          <w:b w:val="0"/>
          <w:color w:val="006600"/>
          <w:sz w:val="20"/>
        </w:rPr>
      </w:pPr>
      <w:r w:rsidRPr="00441174">
        <w:rPr>
          <w:b w:val="0"/>
          <w:color w:val="006600"/>
          <w:sz w:val="20"/>
        </w:rPr>
        <w:t xml:space="preserve">preukazuje sa </w:t>
      </w:r>
      <w:r w:rsidRPr="00441174">
        <w:rPr>
          <w:bCs/>
          <w:color w:val="006600"/>
          <w:sz w:val="20"/>
        </w:rPr>
        <w:t>majetko-právny vzťah k miestu realizácie projektu</w:t>
      </w:r>
      <w:r w:rsidRPr="00441174">
        <w:rPr>
          <w:b w:val="0"/>
          <w:color w:val="006600"/>
          <w:sz w:val="20"/>
        </w:rPr>
        <w:t xml:space="preserve"> (napr. LV, nájomnou zmluvou a pod.) - platí aj pri nestavebných činnostiach a nákupe technológií</w:t>
      </w:r>
    </w:p>
    <w:p w:rsidR="003B15D5" w:rsidRPr="00441174" w:rsidRDefault="003B15D5" w:rsidP="00441174">
      <w:pPr>
        <w:numPr>
          <w:ilvl w:val="0"/>
          <w:numId w:val="1"/>
        </w:numPr>
        <w:spacing w:before="0" w:after="0"/>
        <w:jc w:val="both"/>
        <w:rPr>
          <w:b w:val="0"/>
          <w:color w:val="006600"/>
          <w:sz w:val="20"/>
        </w:rPr>
      </w:pPr>
      <w:r w:rsidRPr="00441174">
        <w:rPr>
          <w:b w:val="0"/>
          <w:color w:val="006600"/>
          <w:sz w:val="20"/>
        </w:rPr>
        <w:t xml:space="preserve">preukazuje sa </w:t>
      </w:r>
      <w:r w:rsidRPr="00441174">
        <w:rPr>
          <w:bCs/>
          <w:color w:val="006600"/>
          <w:sz w:val="20"/>
        </w:rPr>
        <w:t>pripravenosť na stavebné činnosti</w:t>
      </w:r>
      <w:r w:rsidRPr="00441174">
        <w:rPr>
          <w:color w:val="006600"/>
          <w:sz w:val="20"/>
        </w:rPr>
        <w:t xml:space="preserve"> </w:t>
      </w:r>
      <w:r w:rsidRPr="00441174">
        <w:rPr>
          <w:b w:val="0"/>
          <w:color w:val="006600"/>
          <w:sz w:val="20"/>
        </w:rPr>
        <w:t>(ak sú obsahom žiadosti) – podľa typu dotácií sa vyžaduje kompletná stavebná dokumentácia a právoplatné stavebné povolenie/ohlásenie drobnej stavby, prípadne je možné stavebnú dokumentáciu a stavebné povolenie doložiť v stanovenom termíne po podaní žiadosti/po schválení (v závislosti na type dotačného programu)</w:t>
      </w:r>
    </w:p>
    <w:p w:rsidR="003B15D5" w:rsidRPr="00441174" w:rsidRDefault="003B15D5" w:rsidP="00441174">
      <w:pPr>
        <w:numPr>
          <w:ilvl w:val="0"/>
          <w:numId w:val="1"/>
        </w:numPr>
        <w:spacing w:before="0" w:after="0"/>
        <w:jc w:val="both"/>
        <w:rPr>
          <w:b w:val="0"/>
          <w:color w:val="006600"/>
          <w:sz w:val="20"/>
        </w:rPr>
      </w:pPr>
      <w:r w:rsidRPr="00441174">
        <w:rPr>
          <w:b w:val="0"/>
          <w:color w:val="006600"/>
          <w:sz w:val="20"/>
        </w:rPr>
        <w:t xml:space="preserve">preukazuje sa </w:t>
      </w:r>
      <w:r w:rsidRPr="00441174">
        <w:rPr>
          <w:bCs/>
          <w:color w:val="006600"/>
          <w:sz w:val="20"/>
        </w:rPr>
        <w:t>schopnosť financovať projekt</w:t>
      </w:r>
      <w:r w:rsidRPr="00441174">
        <w:rPr>
          <w:b w:val="0"/>
          <w:color w:val="006600"/>
          <w:sz w:val="20"/>
        </w:rPr>
        <w:t xml:space="preserve"> (napr. zmluva o úvere, indikatívny úver, uznesenie zastupiteľstva o spolufinancovaní z rozpočtu)</w:t>
      </w:r>
    </w:p>
    <w:p w:rsidR="003B15D5" w:rsidRPr="00441174" w:rsidRDefault="003B15D5" w:rsidP="00441174">
      <w:pPr>
        <w:numPr>
          <w:ilvl w:val="0"/>
          <w:numId w:val="1"/>
        </w:numPr>
        <w:spacing w:before="0" w:after="0"/>
        <w:jc w:val="both"/>
        <w:rPr>
          <w:b w:val="0"/>
          <w:color w:val="006600"/>
          <w:sz w:val="20"/>
        </w:rPr>
      </w:pPr>
      <w:r w:rsidRPr="00441174">
        <w:rPr>
          <w:b w:val="0"/>
          <w:color w:val="006600"/>
          <w:sz w:val="20"/>
        </w:rPr>
        <w:t xml:space="preserve">preukazuje sa </w:t>
      </w:r>
      <w:r w:rsidRPr="00441174">
        <w:rPr>
          <w:bCs/>
          <w:color w:val="006600"/>
          <w:sz w:val="20"/>
        </w:rPr>
        <w:t>vysporiadanie vzťahov so štátom</w:t>
      </w:r>
      <w:r w:rsidRPr="00441174">
        <w:rPr>
          <w:b w:val="0"/>
          <w:color w:val="006600"/>
          <w:sz w:val="20"/>
        </w:rPr>
        <w:t xml:space="preserve"> (potvrdenia z daňového úradu, sociálnej poisťovne a zdravotných poisťovní, že subjekt nemá nedoplatky na povinných daniach a odvodoch).</w:t>
      </w:r>
    </w:p>
    <w:p w:rsidR="003B15D5" w:rsidRPr="00441174" w:rsidRDefault="003B15D5" w:rsidP="00441174">
      <w:pPr>
        <w:numPr>
          <w:ilvl w:val="0"/>
          <w:numId w:val="1"/>
        </w:numPr>
        <w:spacing w:before="0" w:after="0"/>
        <w:jc w:val="both"/>
        <w:rPr>
          <w:b w:val="0"/>
          <w:color w:val="006600"/>
          <w:sz w:val="20"/>
        </w:rPr>
      </w:pPr>
      <w:r w:rsidRPr="00441174">
        <w:rPr>
          <w:b w:val="0"/>
          <w:color w:val="006600"/>
          <w:sz w:val="20"/>
        </w:rPr>
        <w:t xml:space="preserve">v niektorých prípadoch sa dokladuje aj </w:t>
      </w:r>
      <w:r w:rsidRPr="00441174">
        <w:rPr>
          <w:bCs/>
          <w:color w:val="006600"/>
          <w:sz w:val="20"/>
        </w:rPr>
        <w:t>potvrdenie Inšpektorátu práce</w:t>
      </w:r>
      <w:r w:rsidRPr="00441174">
        <w:rPr>
          <w:b w:val="0"/>
          <w:color w:val="006600"/>
          <w:sz w:val="20"/>
        </w:rPr>
        <w:t>, že sa voči žiadateľovi nevedie konanie v súvislosti s nelegálnym zamestnávaním</w:t>
      </w:r>
    </w:p>
    <w:p w:rsidR="003B15D5" w:rsidRPr="00441174" w:rsidRDefault="003B15D5" w:rsidP="00441174">
      <w:pPr>
        <w:spacing w:before="0" w:after="0"/>
        <w:jc w:val="both"/>
        <w:rPr>
          <w:b w:val="0"/>
          <w:color w:val="006600"/>
          <w:sz w:val="20"/>
        </w:rPr>
      </w:pPr>
    </w:p>
    <w:p w:rsidR="003B15D5" w:rsidRPr="00441174" w:rsidRDefault="003B15D5" w:rsidP="00441174">
      <w:pPr>
        <w:spacing w:before="0" w:after="0"/>
        <w:jc w:val="both"/>
        <w:rPr>
          <w:color w:val="006600"/>
          <w:sz w:val="20"/>
        </w:rPr>
      </w:pPr>
      <w:r w:rsidRPr="00441174">
        <w:rPr>
          <w:bCs/>
          <w:color w:val="006600"/>
          <w:sz w:val="20"/>
        </w:rPr>
        <w:t>V prípade konkrétnych výziev sa môžu požadovať aj ďalšie povinné prílohy, napríklad stanovisko obvodného úradu životného prostredia k projektu/posudzovanie vplyvov na životné prostredie (EIA), stanovisko miestne príslušnej ochrany prírody a krajiny, stanovisko vyššieho územného celku k projektu a pod.</w:t>
      </w:r>
    </w:p>
    <w:p w:rsidR="003B15D5" w:rsidRPr="00441174" w:rsidRDefault="003B15D5" w:rsidP="00441174">
      <w:pPr>
        <w:spacing w:before="0" w:after="0"/>
        <w:jc w:val="both"/>
        <w:rPr>
          <w:b w:val="0"/>
          <w:color w:val="006600"/>
          <w:sz w:val="20"/>
        </w:rPr>
      </w:pPr>
    </w:p>
    <w:p w:rsidR="003B15D5" w:rsidRPr="00441174" w:rsidRDefault="003B15D5" w:rsidP="00441174">
      <w:pPr>
        <w:spacing w:before="0" w:after="0"/>
        <w:jc w:val="both"/>
        <w:rPr>
          <w:b w:val="0"/>
          <w:color w:val="006600"/>
          <w:sz w:val="20"/>
        </w:rPr>
      </w:pPr>
      <w:r w:rsidRPr="00441174">
        <w:rPr>
          <w:b w:val="0"/>
          <w:color w:val="006600"/>
          <w:sz w:val="20"/>
        </w:rPr>
        <w:t>Zoznam povinných príloh a termín ich predloženia (či rovno k žiadosti, alebo až neskôr na základe písomného vyzvania) je vždy súčasťou písomnej dokumentácie k výzve, prípadne je súčasťou formulára žiadosti o dotáciu.</w:t>
      </w:r>
    </w:p>
    <w:p w:rsidR="00441174" w:rsidRPr="00441174" w:rsidRDefault="00441174" w:rsidP="00441174">
      <w:pPr>
        <w:spacing w:before="0" w:after="0"/>
        <w:jc w:val="both"/>
        <w:rPr>
          <w:b w:val="0"/>
          <w:color w:val="006600"/>
          <w:sz w:val="20"/>
        </w:rPr>
      </w:pPr>
    </w:p>
    <w:p w:rsidR="00441174" w:rsidRPr="00441174" w:rsidRDefault="00441174" w:rsidP="00441174">
      <w:pPr>
        <w:spacing w:before="0" w:after="0"/>
        <w:jc w:val="both"/>
        <w:rPr>
          <w:b w:val="0"/>
          <w:color w:val="006600"/>
          <w:sz w:val="20"/>
        </w:rPr>
      </w:pPr>
    </w:p>
    <w:p w:rsidR="00150353" w:rsidRPr="00441174" w:rsidRDefault="00E169A8" w:rsidP="00441174">
      <w:pPr>
        <w:spacing w:before="0" w:after="0" w:line="276" w:lineRule="auto"/>
        <w:jc w:val="both"/>
        <w:rPr>
          <w:rStyle w:val="Hypertextovprepojenie"/>
          <w:color w:val="006600"/>
          <w:sz w:val="16"/>
          <w:szCs w:val="16"/>
        </w:rPr>
      </w:pPr>
      <w:r w:rsidRPr="00441174">
        <w:rPr>
          <w:color w:val="006600"/>
          <w:sz w:val="16"/>
          <w:szCs w:val="16"/>
        </w:rPr>
        <w:t xml:space="preserve">verejne sprístupnené dielo MEDIA COELI </w:t>
      </w:r>
      <w:r w:rsidRPr="00441174">
        <w:rPr>
          <w:color w:val="006600"/>
          <w:sz w:val="16"/>
          <w:szCs w:val="16"/>
          <w:vertAlign w:val="superscript"/>
        </w:rPr>
        <w:t>®</w:t>
      </w:r>
      <w:r w:rsidRPr="00441174">
        <w:rPr>
          <w:color w:val="006600"/>
          <w:sz w:val="16"/>
          <w:szCs w:val="16"/>
        </w:rPr>
        <w:t xml:space="preserve"> podmienky: </w:t>
      </w:r>
      <w:hyperlink r:id="rId10" w:history="1">
        <w:r w:rsidR="00AE59CA" w:rsidRPr="00441174">
          <w:rPr>
            <w:rStyle w:val="Hypertextovprepojenie"/>
            <w:color w:val="006600"/>
            <w:sz w:val="16"/>
            <w:szCs w:val="16"/>
          </w:rPr>
          <w:t>www.mediacoeli.sk</w:t>
        </w:r>
      </w:hyperlink>
    </w:p>
    <w:p w:rsidR="001F4AB6" w:rsidRPr="00441174" w:rsidRDefault="001F4AB6" w:rsidP="00441174">
      <w:pPr>
        <w:spacing w:before="0" w:after="0" w:line="276" w:lineRule="auto"/>
        <w:jc w:val="both"/>
        <w:rPr>
          <w:color w:val="006600"/>
          <w:sz w:val="16"/>
          <w:szCs w:val="16"/>
        </w:rPr>
      </w:pPr>
    </w:p>
    <w:sdt>
      <w:sdtPr>
        <w:rPr>
          <w:color w:val="006600"/>
          <w:sz w:val="16"/>
          <w:szCs w:val="16"/>
        </w:rPr>
        <w:id w:val="1950342598"/>
        <w:placeholder>
          <w:docPart w:val="DefaultPlaceholder_1082065158"/>
        </w:placeholder>
      </w:sdtPr>
      <w:sdtEndPr/>
      <w:sdtContent>
        <w:bookmarkStart w:id="0" w:name="_GoBack" w:displacedByCustomXml="prev"/>
        <w:p w:rsidR="000F69FA" w:rsidRPr="00441174" w:rsidRDefault="000F69FA" w:rsidP="00441174">
          <w:pPr>
            <w:spacing w:before="0" w:after="0" w:line="276" w:lineRule="auto"/>
            <w:jc w:val="both"/>
            <w:rPr>
              <w:color w:val="006600"/>
              <w:sz w:val="16"/>
              <w:szCs w:val="16"/>
            </w:rPr>
          </w:pPr>
          <w:r w:rsidRPr="00441174">
            <w:rPr>
              <w:color w:val="006600"/>
              <w:sz w:val="16"/>
              <w:szCs w:val="16"/>
            </w:rPr>
            <w:t xml:space="preserve">Váš konzultant: </w:t>
          </w:r>
        </w:p>
        <w:p w:rsidR="00495077" w:rsidRPr="00441174" w:rsidRDefault="00495077" w:rsidP="00441174">
          <w:pPr>
            <w:spacing w:before="0" w:after="0" w:line="276" w:lineRule="auto"/>
            <w:jc w:val="both"/>
            <w:rPr>
              <w:color w:val="006600"/>
              <w:sz w:val="16"/>
              <w:szCs w:val="16"/>
            </w:rPr>
          </w:pPr>
        </w:p>
        <w:p w:rsidR="00093E63" w:rsidRPr="00441174" w:rsidRDefault="00093E63" w:rsidP="00441174">
          <w:pPr>
            <w:spacing w:before="0" w:after="0" w:line="276" w:lineRule="auto"/>
            <w:jc w:val="both"/>
            <w:rPr>
              <w:color w:val="006600"/>
              <w:sz w:val="16"/>
              <w:szCs w:val="16"/>
            </w:rPr>
          </w:pPr>
        </w:p>
        <w:p w:rsidR="000F69FA" w:rsidRPr="00441174" w:rsidRDefault="0080736F" w:rsidP="00441174">
          <w:pPr>
            <w:spacing w:before="0" w:after="0" w:line="276" w:lineRule="auto"/>
            <w:jc w:val="both"/>
            <w:rPr>
              <w:b w:val="0"/>
              <w:color w:val="006600"/>
              <w:sz w:val="16"/>
              <w:szCs w:val="16"/>
            </w:rPr>
          </w:pPr>
        </w:p>
        <w:bookmarkEnd w:id="0" w:displacedByCustomXml="next"/>
      </w:sdtContent>
    </w:sdt>
    <w:sectPr w:rsidR="000F69FA" w:rsidRPr="00441174" w:rsidSect="006203D3">
      <w:headerReference w:type="default" r:id="rId11"/>
      <w:footerReference w:type="default" r:id="rId12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6F" w:rsidRDefault="0080736F" w:rsidP="00F4420D">
      <w:pPr>
        <w:spacing w:after="0"/>
      </w:pPr>
      <w:r>
        <w:separator/>
      </w:r>
    </w:p>
  </w:endnote>
  <w:endnote w:type="continuationSeparator" w:id="0">
    <w:p w:rsidR="0080736F" w:rsidRDefault="0080736F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80736F" w:rsidRPr="0080736F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80736F" w:rsidRPr="0080736F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CF3C51" w:rsidRDefault="00CF3C51" w:rsidP="009A5A3B">
    <w:pPr>
      <w:pStyle w:val="Pta"/>
      <w:rPr>
        <w:b w:val="0"/>
        <w:color w:val="A6A6A6" w:themeColor="background1" w:themeShade="A6"/>
        <w:sz w:val="16"/>
        <w:szCs w:val="16"/>
      </w:rPr>
    </w:pPr>
  </w:p>
  <w:p w:rsidR="009A5A3B" w:rsidRP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6F" w:rsidRDefault="0080736F" w:rsidP="00F4420D">
      <w:pPr>
        <w:spacing w:after="0"/>
      </w:pPr>
      <w:r>
        <w:separator/>
      </w:r>
    </w:p>
  </w:footnote>
  <w:footnote w:type="continuationSeparator" w:id="0">
    <w:p w:rsidR="0080736F" w:rsidRDefault="0080736F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E1" w:rsidRPr="00441AE1" w:rsidRDefault="00441AE1" w:rsidP="00441AE1">
    <w:pPr>
      <w:spacing w:before="0" w:after="0" w:line="276" w:lineRule="auto"/>
      <w:ind w:left="708" w:firstLine="708"/>
      <w:jc w:val="right"/>
      <w:rPr>
        <w:color w:val="A6A6A6" w:themeColor="background1" w:themeShade="A6"/>
        <w:sz w:val="16"/>
        <w:szCs w:val="16"/>
      </w:rPr>
    </w:pPr>
    <w:r w:rsidRPr="00441AE1">
      <w:rPr>
        <w:bCs/>
        <w:color w:val="A6A6A6" w:themeColor="background1" w:themeShade="A6"/>
        <w:sz w:val="16"/>
        <w:szCs w:val="16"/>
      </w:rPr>
      <w:t>Dotácie - povinné prílohy – všeobecne.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>, SK, CZ: 00421911907188, English, French, German: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6A13F742" wp14:editId="1B01A0C2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75C51"/>
    <w:multiLevelType w:val="multilevel"/>
    <w:tmpl w:val="9186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cumentProtection w:edit="forms" w:enforcement="1" w:cryptProviderType="rsaFull" w:cryptAlgorithmClass="hash" w:cryptAlgorithmType="typeAny" w:cryptAlgorithmSid="4" w:cryptSpinCount="100000" w:hash="DrCpnULWP2nrh4vtMudBmWjkhG8=" w:salt="VzZ64QD6m6LysdX/KdLaI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06A69"/>
    <w:rsid w:val="00016469"/>
    <w:rsid w:val="00054332"/>
    <w:rsid w:val="00056D9E"/>
    <w:rsid w:val="000770D1"/>
    <w:rsid w:val="000928EF"/>
    <w:rsid w:val="00093E63"/>
    <w:rsid w:val="000F69FA"/>
    <w:rsid w:val="00116E14"/>
    <w:rsid w:val="00135392"/>
    <w:rsid w:val="00150353"/>
    <w:rsid w:val="00157167"/>
    <w:rsid w:val="00164B21"/>
    <w:rsid w:val="00171F91"/>
    <w:rsid w:val="0018154F"/>
    <w:rsid w:val="001932A8"/>
    <w:rsid w:val="001F4AB6"/>
    <w:rsid w:val="00241D19"/>
    <w:rsid w:val="0028147B"/>
    <w:rsid w:val="00310D4D"/>
    <w:rsid w:val="00336689"/>
    <w:rsid w:val="00336A09"/>
    <w:rsid w:val="00343F10"/>
    <w:rsid w:val="00353059"/>
    <w:rsid w:val="00355AA0"/>
    <w:rsid w:val="00357DD7"/>
    <w:rsid w:val="0036304F"/>
    <w:rsid w:val="0037703B"/>
    <w:rsid w:val="003A4705"/>
    <w:rsid w:val="003B15D5"/>
    <w:rsid w:val="00441174"/>
    <w:rsid w:val="00441AE1"/>
    <w:rsid w:val="00460A9F"/>
    <w:rsid w:val="0047619C"/>
    <w:rsid w:val="004868B8"/>
    <w:rsid w:val="00495077"/>
    <w:rsid w:val="004B073A"/>
    <w:rsid w:val="004B5637"/>
    <w:rsid w:val="004D5EC9"/>
    <w:rsid w:val="004E3C47"/>
    <w:rsid w:val="00504833"/>
    <w:rsid w:val="0052339A"/>
    <w:rsid w:val="00536A81"/>
    <w:rsid w:val="00542CC6"/>
    <w:rsid w:val="005925B6"/>
    <w:rsid w:val="005A643E"/>
    <w:rsid w:val="005C5698"/>
    <w:rsid w:val="00602EF9"/>
    <w:rsid w:val="006203D3"/>
    <w:rsid w:val="00645C24"/>
    <w:rsid w:val="00673F90"/>
    <w:rsid w:val="00681C33"/>
    <w:rsid w:val="006B6987"/>
    <w:rsid w:val="0072638E"/>
    <w:rsid w:val="00736B3E"/>
    <w:rsid w:val="007617E7"/>
    <w:rsid w:val="00787A94"/>
    <w:rsid w:val="007C3213"/>
    <w:rsid w:val="00804257"/>
    <w:rsid w:val="0080736F"/>
    <w:rsid w:val="00854341"/>
    <w:rsid w:val="00894C03"/>
    <w:rsid w:val="008B031E"/>
    <w:rsid w:val="008B6A15"/>
    <w:rsid w:val="008D6AAF"/>
    <w:rsid w:val="008E1621"/>
    <w:rsid w:val="0090074C"/>
    <w:rsid w:val="00903B51"/>
    <w:rsid w:val="009270AE"/>
    <w:rsid w:val="009302C4"/>
    <w:rsid w:val="00933269"/>
    <w:rsid w:val="0095065F"/>
    <w:rsid w:val="009715A2"/>
    <w:rsid w:val="00975E71"/>
    <w:rsid w:val="00976F00"/>
    <w:rsid w:val="00977888"/>
    <w:rsid w:val="009A5A3B"/>
    <w:rsid w:val="00A157B4"/>
    <w:rsid w:val="00A36AFE"/>
    <w:rsid w:val="00AA5082"/>
    <w:rsid w:val="00AE59CA"/>
    <w:rsid w:val="00B36300"/>
    <w:rsid w:val="00B43241"/>
    <w:rsid w:val="00BE4284"/>
    <w:rsid w:val="00BF6324"/>
    <w:rsid w:val="00BF7C27"/>
    <w:rsid w:val="00C84B9F"/>
    <w:rsid w:val="00C869DB"/>
    <w:rsid w:val="00CA4707"/>
    <w:rsid w:val="00CD484A"/>
    <w:rsid w:val="00CF3C51"/>
    <w:rsid w:val="00D0790B"/>
    <w:rsid w:val="00D10615"/>
    <w:rsid w:val="00D51B96"/>
    <w:rsid w:val="00D80350"/>
    <w:rsid w:val="00DB0B54"/>
    <w:rsid w:val="00E169A8"/>
    <w:rsid w:val="00E268DD"/>
    <w:rsid w:val="00E26E26"/>
    <w:rsid w:val="00E8111B"/>
    <w:rsid w:val="00EA59F7"/>
    <w:rsid w:val="00EC3558"/>
    <w:rsid w:val="00ED751C"/>
    <w:rsid w:val="00F04A00"/>
    <w:rsid w:val="00F10D78"/>
    <w:rsid w:val="00F4420D"/>
    <w:rsid w:val="00F92162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mediacoeli.sk/detail-29-mediacoeli_Licen&#269;n&#225;_dohoda_na_verejne_spr&#237;stupnen&#233;_diela_MEDIA_COELI_&#174;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D76FF"/>
    <w:rsid w:val="003E4284"/>
    <w:rsid w:val="00670F02"/>
    <w:rsid w:val="00677726"/>
    <w:rsid w:val="00717489"/>
    <w:rsid w:val="0086398C"/>
    <w:rsid w:val="00A3700D"/>
    <w:rsid w:val="00D22440"/>
    <w:rsid w:val="00D91FD6"/>
    <w:rsid w:val="00DE406D"/>
    <w:rsid w:val="00E43644"/>
    <w:rsid w:val="00E52C02"/>
    <w:rsid w:val="00E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49DDB3-BA44-4371-A943-4A7E53EF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Dotácie - povinné prílohy – všeobecne.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Dotácie - povinné prílohy – všeobecne.</dc:title>
  <dc:creator>Milena Mrvová</dc:creator>
  <cp:lastModifiedBy>Milena Mrvová</cp:lastModifiedBy>
  <cp:revision>5</cp:revision>
  <cp:lastPrinted>2013-03-01T11:25:00Z</cp:lastPrinted>
  <dcterms:created xsi:type="dcterms:W3CDTF">2013-03-01T10:45:00Z</dcterms:created>
  <dcterms:modified xsi:type="dcterms:W3CDTF">2013-03-01T11:26:00Z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