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101DB1" w:rsidRDefault="00357DD7" w:rsidP="0095065F">
      <w:pPr>
        <w:spacing w:before="0" w:after="0"/>
        <w:rPr>
          <w:color w:val="FF3399"/>
          <w:sz w:val="18"/>
          <w:szCs w:val="18"/>
        </w:rPr>
      </w:pPr>
    </w:p>
    <w:p w:rsidR="006203D3" w:rsidRPr="00101DB1" w:rsidRDefault="006203D3" w:rsidP="0095065F">
      <w:pPr>
        <w:spacing w:before="0" w:after="0"/>
        <w:rPr>
          <w:color w:val="FF3399"/>
          <w:sz w:val="18"/>
          <w:szCs w:val="18"/>
        </w:rPr>
      </w:pPr>
    </w:p>
    <w:p w:rsidR="00F65B5B" w:rsidRPr="00101DB1" w:rsidRDefault="00F65B5B" w:rsidP="0095065F">
      <w:pPr>
        <w:spacing w:before="0" w:after="0"/>
        <w:rPr>
          <w:color w:val="FF3399"/>
          <w:sz w:val="18"/>
          <w:szCs w:val="18"/>
        </w:rPr>
      </w:pPr>
    </w:p>
    <w:p w:rsidR="00976F00" w:rsidRPr="00101DB1" w:rsidRDefault="00976F00" w:rsidP="00FB5963">
      <w:pPr>
        <w:spacing w:before="0" w:after="0"/>
        <w:jc w:val="both"/>
        <w:rPr>
          <w:color w:val="FF3399"/>
          <w:sz w:val="18"/>
          <w:szCs w:val="18"/>
        </w:rPr>
      </w:pPr>
    </w:p>
    <w:p w:rsidR="00584FAB" w:rsidRPr="00101DB1" w:rsidRDefault="00584FAB" w:rsidP="00FB5963">
      <w:pPr>
        <w:spacing w:before="0" w:after="0"/>
        <w:jc w:val="both"/>
        <w:rPr>
          <w:color w:val="FF3399"/>
          <w:sz w:val="18"/>
          <w:szCs w:val="18"/>
        </w:rPr>
      </w:pPr>
      <w:r w:rsidRPr="00101DB1">
        <w:rPr>
          <w:color w:val="FF3399"/>
          <w:sz w:val="18"/>
          <w:szCs w:val="18"/>
        </w:rPr>
        <w:t>Plán riadenia rizík</w:t>
      </w:r>
    </w:p>
    <w:p w:rsidR="00CC57FC" w:rsidRPr="00101DB1" w:rsidRDefault="00CC57FC" w:rsidP="00FB5963">
      <w:pPr>
        <w:spacing w:before="0" w:after="0"/>
        <w:jc w:val="both"/>
        <w:rPr>
          <w:color w:val="FF3399"/>
          <w:sz w:val="18"/>
          <w:szCs w:val="18"/>
        </w:rPr>
      </w:pPr>
    </w:p>
    <w:p w:rsidR="00584FAB" w:rsidRPr="00101DB1" w:rsidRDefault="00584FAB" w:rsidP="00FB5963">
      <w:pPr>
        <w:spacing w:before="0" w:after="0"/>
        <w:jc w:val="both"/>
        <w:rPr>
          <w:color w:val="FF3399"/>
          <w:sz w:val="18"/>
          <w:szCs w:val="18"/>
        </w:rPr>
      </w:pPr>
      <w:r w:rsidRPr="00101DB1">
        <w:rPr>
          <w:color w:val="FF3399"/>
          <w:sz w:val="18"/>
          <w:szCs w:val="18"/>
        </w:rPr>
        <w:t>Zavádzanie nových foriem, služieb, produktov, systému, ... prináša so sebou vždy nejaké nebezpečenstvá a neistoty, ktoré je veľmi dobré identifikovať, odhadnúť, spoznať, alebo aspoň tušiť a vopred preventívne v projekte pôsobiť s cieľom ich odstránenia, alebo zmiernenia dopadov.</w:t>
      </w:r>
    </w:p>
    <w:p w:rsidR="006048B5" w:rsidRPr="00101DB1" w:rsidRDefault="006048B5" w:rsidP="00FB5963">
      <w:pPr>
        <w:spacing w:before="0" w:after="0"/>
        <w:jc w:val="both"/>
        <w:rPr>
          <w:color w:val="FF3399"/>
          <w:sz w:val="18"/>
          <w:szCs w:val="18"/>
        </w:rPr>
      </w:pPr>
    </w:p>
    <w:p w:rsidR="006048B5" w:rsidRPr="00101DB1" w:rsidRDefault="00FB5963" w:rsidP="00FB5963">
      <w:pPr>
        <w:pStyle w:val="Odsekzoznamu"/>
        <w:numPr>
          <w:ilvl w:val="0"/>
          <w:numId w:val="1"/>
        </w:numPr>
        <w:spacing w:before="0" w:after="0"/>
        <w:jc w:val="both"/>
        <w:rPr>
          <w:color w:val="FF3399"/>
          <w:sz w:val="18"/>
          <w:szCs w:val="18"/>
        </w:rPr>
      </w:pPr>
      <w:r w:rsidRPr="00101DB1">
        <w:rPr>
          <w:color w:val="FF3399"/>
          <w:sz w:val="18"/>
          <w:szCs w:val="18"/>
        </w:rPr>
        <w:t>Určenie potrebných podkladov</w:t>
      </w:r>
    </w:p>
    <w:p w:rsidR="00FE6F0D" w:rsidRPr="00101DB1" w:rsidRDefault="00FB5963" w:rsidP="00FE6F0D">
      <w:pPr>
        <w:pStyle w:val="Odsekzoznamu"/>
        <w:numPr>
          <w:ilvl w:val="0"/>
          <w:numId w:val="2"/>
        </w:numPr>
        <w:spacing w:before="0" w:after="0"/>
        <w:jc w:val="both"/>
        <w:rPr>
          <w:b w:val="0"/>
          <w:color w:val="FF3399"/>
          <w:sz w:val="18"/>
          <w:szCs w:val="18"/>
        </w:rPr>
      </w:pPr>
      <w:r w:rsidRPr="00101DB1">
        <w:rPr>
          <w:b w:val="0"/>
          <w:color w:val="FF3399"/>
          <w:sz w:val="18"/>
          <w:szCs w:val="18"/>
        </w:rPr>
        <w:t>Pred samotným naplánovaním riadenia rizík je potrebné zhromaždiť relevantné podklady napríklad: štruktúru členenia prvkov v projekte, definovanie prác, zdrojov a nákladov, rozpočet, identifikáciu zdrojov, definovanie úloh a zodpovednosti pri riadení rizík a podobne.</w:t>
      </w:r>
    </w:p>
    <w:p w:rsidR="00F65B5B" w:rsidRPr="00101DB1" w:rsidRDefault="00F65B5B" w:rsidP="00F65B5B">
      <w:pPr>
        <w:pStyle w:val="Odsekzoznamu"/>
        <w:spacing w:before="0" w:after="0"/>
        <w:ind w:left="1080"/>
        <w:jc w:val="both"/>
        <w:rPr>
          <w:b w:val="0"/>
          <w:color w:val="FF3399"/>
          <w:sz w:val="18"/>
          <w:szCs w:val="18"/>
        </w:rPr>
      </w:pPr>
    </w:p>
    <w:p w:rsidR="000E44D7" w:rsidRPr="00101DB1" w:rsidRDefault="000E44D7" w:rsidP="000E44D7">
      <w:pPr>
        <w:pStyle w:val="Odsekzoznamu"/>
        <w:numPr>
          <w:ilvl w:val="0"/>
          <w:numId w:val="1"/>
        </w:numPr>
        <w:spacing w:before="0" w:after="0"/>
        <w:jc w:val="both"/>
        <w:rPr>
          <w:color w:val="FF3399"/>
          <w:sz w:val="18"/>
          <w:szCs w:val="18"/>
        </w:rPr>
      </w:pPr>
      <w:r w:rsidRPr="00101DB1">
        <w:rPr>
          <w:color w:val="FF3399"/>
          <w:sz w:val="18"/>
          <w:szCs w:val="18"/>
        </w:rPr>
        <w:t>Určenie prístupu k riadeniu rizík</w:t>
      </w:r>
    </w:p>
    <w:p w:rsidR="000E44D7" w:rsidRPr="00101DB1" w:rsidRDefault="00705DE6" w:rsidP="000E44D7">
      <w:pPr>
        <w:pStyle w:val="Odsekzoznamu"/>
        <w:numPr>
          <w:ilvl w:val="0"/>
          <w:numId w:val="2"/>
        </w:numPr>
        <w:spacing w:before="0" w:after="0"/>
        <w:jc w:val="both"/>
        <w:rPr>
          <w:color w:val="FF3399"/>
          <w:sz w:val="18"/>
          <w:szCs w:val="18"/>
        </w:rPr>
      </w:pPr>
      <w:r w:rsidRPr="00101DB1">
        <w:rPr>
          <w:b w:val="0"/>
          <w:color w:val="FF3399"/>
          <w:sz w:val="18"/>
          <w:szCs w:val="18"/>
        </w:rPr>
        <w:t xml:space="preserve">Určíme vhodné spôsoby </w:t>
      </w:r>
      <w:r w:rsidR="00B65B65" w:rsidRPr="00101DB1">
        <w:rPr>
          <w:b w:val="0"/>
          <w:color w:val="FF3399"/>
          <w:sz w:val="18"/>
          <w:szCs w:val="18"/>
        </w:rPr>
        <w:t xml:space="preserve">a postupy </w:t>
      </w:r>
      <w:r w:rsidRPr="00101DB1">
        <w:rPr>
          <w:b w:val="0"/>
          <w:color w:val="FF3399"/>
          <w:sz w:val="18"/>
          <w:szCs w:val="18"/>
        </w:rPr>
        <w:t>odhalenia a určenia rizík, spôsob analýzy rizika, metodiku vyhodnocovania dopadov, intervaly aktualizácie stavu zmierňovania rizík, určenie spôsobu zachytenia vo vedomostnej základni, ...</w:t>
      </w:r>
    </w:p>
    <w:p w:rsidR="00F65B5B" w:rsidRPr="00101DB1" w:rsidRDefault="00F65B5B" w:rsidP="00F65B5B">
      <w:pPr>
        <w:pStyle w:val="Odsekzoznamu"/>
        <w:spacing w:before="0" w:after="0"/>
        <w:ind w:left="1080"/>
        <w:jc w:val="both"/>
        <w:rPr>
          <w:color w:val="FF3399"/>
          <w:sz w:val="18"/>
          <w:szCs w:val="18"/>
        </w:rPr>
      </w:pPr>
    </w:p>
    <w:p w:rsidR="00071255" w:rsidRPr="00101DB1" w:rsidRDefault="00071255" w:rsidP="00071255">
      <w:pPr>
        <w:pStyle w:val="Odsekzoznamu"/>
        <w:numPr>
          <w:ilvl w:val="0"/>
          <w:numId w:val="1"/>
        </w:numPr>
        <w:spacing w:before="0" w:after="0"/>
        <w:jc w:val="both"/>
        <w:rPr>
          <w:color w:val="FF3399"/>
          <w:sz w:val="18"/>
          <w:szCs w:val="18"/>
        </w:rPr>
      </w:pPr>
      <w:r w:rsidRPr="00101DB1">
        <w:rPr>
          <w:color w:val="FF3399"/>
          <w:sz w:val="18"/>
          <w:szCs w:val="18"/>
        </w:rPr>
        <w:t>Identifikácia rizík</w:t>
      </w:r>
    </w:p>
    <w:p w:rsidR="00071255" w:rsidRPr="00101DB1" w:rsidRDefault="00B65B65" w:rsidP="00071255">
      <w:pPr>
        <w:pStyle w:val="Odsekzoznamu"/>
        <w:numPr>
          <w:ilvl w:val="0"/>
          <w:numId w:val="2"/>
        </w:numPr>
        <w:spacing w:before="0" w:after="0"/>
        <w:jc w:val="both"/>
        <w:rPr>
          <w:color w:val="FF3399"/>
          <w:sz w:val="18"/>
          <w:szCs w:val="18"/>
        </w:rPr>
      </w:pPr>
      <w:r w:rsidRPr="00101DB1">
        <w:rPr>
          <w:b w:val="0"/>
          <w:color w:val="FF3399"/>
          <w:sz w:val="18"/>
          <w:szCs w:val="18"/>
        </w:rPr>
        <w:t xml:space="preserve">Riziká identifikujeme rôznymi </w:t>
      </w:r>
      <w:r w:rsidR="008C48FB" w:rsidRPr="00101DB1">
        <w:rPr>
          <w:b w:val="0"/>
          <w:color w:val="FF3399"/>
          <w:sz w:val="18"/>
          <w:szCs w:val="18"/>
        </w:rPr>
        <w:t>nezávislými spôsobmi, najmenej dvomi. Môžeme využiť stretnutia projektového tímu, vytvorenie nezainteresovanej pracovnej skupiny ( treba dopredu uvážiť mieru informovanosti ), rozhovory s </w:t>
      </w:r>
      <w:r w:rsidR="008C48FB" w:rsidRPr="00101DB1">
        <w:rPr>
          <w:color w:val="FF3399"/>
          <w:sz w:val="18"/>
          <w:szCs w:val="18"/>
        </w:rPr>
        <w:t>expertmi</w:t>
      </w:r>
      <w:r w:rsidR="008C48FB" w:rsidRPr="00101DB1">
        <w:rPr>
          <w:b w:val="0"/>
          <w:color w:val="FF3399"/>
          <w:sz w:val="18"/>
          <w:szCs w:val="18"/>
        </w:rPr>
        <w:t xml:space="preserve"> v rôznych odboroch</w:t>
      </w:r>
      <w:r w:rsidR="00F07E4D" w:rsidRPr="00101DB1">
        <w:rPr>
          <w:b w:val="0"/>
          <w:color w:val="FF3399"/>
          <w:sz w:val="18"/>
          <w:szCs w:val="18"/>
        </w:rPr>
        <w:t xml:space="preserve"> a zainteresovanými skupinami</w:t>
      </w:r>
      <w:r w:rsidR="008C48FB" w:rsidRPr="00101DB1">
        <w:rPr>
          <w:b w:val="0"/>
          <w:color w:val="FF3399"/>
          <w:sz w:val="18"/>
          <w:szCs w:val="18"/>
        </w:rPr>
        <w:t>, nemala by chýbať analýza historického vývoja podobných projektov ( polarizovane: veľmi úspešné a hlavne tie neúspešné ), ....</w:t>
      </w:r>
    </w:p>
    <w:p w:rsidR="00F65B5B" w:rsidRPr="00101DB1" w:rsidRDefault="00F65B5B" w:rsidP="00F65B5B">
      <w:pPr>
        <w:pStyle w:val="Odsekzoznamu"/>
        <w:spacing w:before="0" w:after="0"/>
        <w:ind w:left="1080"/>
        <w:jc w:val="both"/>
        <w:rPr>
          <w:color w:val="FF3399"/>
          <w:sz w:val="18"/>
          <w:szCs w:val="18"/>
        </w:rPr>
      </w:pPr>
    </w:p>
    <w:p w:rsidR="004E3B7F" w:rsidRPr="00101DB1" w:rsidRDefault="004E3B7F" w:rsidP="004E3B7F">
      <w:pPr>
        <w:pStyle w:val="Odsekzoznamu"/>
        <w:numPr>
          <w:ilvl w:val="0"/>
          <w:numId w:val="1"/>
        </w:numPr>
        <w:spacing w:before="0" w:after="0"/>
        <w:jc w:val="both"/>
        <w:rPr>
          <w:color w:val="FF3399"/>
          <w:sz w:val="18"/>
          <w:szCs w:val="18"/>
        </w:rPr>
      </w:pPr>
      <w:r w:rsidRPr="00101DB1">
        <w:rPr>
          <w:color w:val="FF3399"/>
          <w:sz w:val="18"/>
          <w:szCs w:val="18"/>
        </w:rPr>
        <w:t>Vyhodnotenie rizík</w:t>
      </w:r>
    </w:p>
    <w:p w:rsidR="004E3B7F" w:rsidRPr="00101DB1" w:rsidRDefault="00425FF9" w:rsidP="004E3B7F">
      <w:pPr>
        <w:pStyle w:val="Odsekzoznamu"/>
        <w:numPr>
          <w:ilvl w:val="0"/>
          <w:numId w:val="2"/>
        </w:numPr>
        <w:spacing w:before="0" w:after="0"/>
        <w:jc w:val="both"/>
        <w:rPr>
          <w:color w:val="FF3399"/>
          <w:sz w:val="18"/>
          <w:szCs w:val="18"/>
        </w:rPr>
      </w:pPr>
      <w:r w:rsidRPr="00101DB1">
        <w:rPr>
          <w:b w:val="0"/>
          <w:color w:val="FF3399"/>
          <w:sz w:val="18"/>
          <w:szCs w:val="18"/>
        </w:rPr>
        <w:t>Pri identifikovaných rizikách určíme mieru závažnosti vplyvu na projekt, hlavne v kategóriách: pravdepodobnosť výskytu a mier</w:t>
      </w:r>
      <w:r w:rsidR="00E80507" w:rsidRPr="00101DB1">
        <w:rPr>
          <w:b w:val="0"/>
          <w:color w:val="FF3399"/>
          <w:sz w:val="18"/>
          <w:szCs w:val="18"/>
        </w:rPr>
        <w:t>a</w:t>
      </w:r>
      <w:r w:rsidRPr="00101DB1">
        <w:rPr>
          <w:b w:val="0"/>
          <w:color w:val="FF3399"/>
          <w:sz w:val="18"/>
          <w:szCs w:val="18"/>
        </w:rPr>
        <w:t xml:space="preserve"> vplyvu na projekt.</w:t>
      </w:r>
      <w:r w:rsidR="005B1C95" w:rsidRPr="00101DB1">
        <w:rPr>
          <w:b w:val="0"/>
          <w:color w:val="FF3399"/>
          <w:sz w:val="18"/>
          <w:szCs w:val="18"/>
        </w:rPr>
        <w:t xml:space="preserve"> </w:t>
      </w:r>
    </w:p>
    <w:p w:rsidR="00F65B5B" w:rsidRPr="00101DB1" w:rsidRDefault="00F65B5B" w:rsidP="00F65B5B">
      <w:pPr>
        <w:pStyle w:val="Odsekzoznamu"/>
        <w:spacing w:before="0" w:after="0"/>
        <w:ind w:left="1080"/>
        <w:jc w:val="both"/>
        <w:rPr>
          <w:color w:val="FF3399"/>
          <w:sz w:val="18"/>
          <w:szCs w:val="18"/>
        </w:rPr>
      </w:pPr>
    </w:p>
    <w:p w:rsidR="000E44D7" w:rsidRPr="00101DB1" w:rsidRDefault="000E44D7" w:rsidP="000E44D7">
      <w:pPr>
        <w:pStyle w:val="Odsekzoznamu"/>
        <w:numPr>
          <w:ilvl w:val="0"/>
          <w:numId w:val="1"/>
        </w:numPr>
        <w:spacing w:before="0" w:after="0"/>
        <w:jc w:val="both"/>
        <w:rPr>
          <w:color w:val="FF3399"/>
          <w:sz w:val="18"/>
          <w:szCs w:val="18"/>
        </w:rPr>
      </w:pPr>
      <w:r w:rsidRPr="00101DB1">
        <w:rPr>
          <w:color w:val="FF3399"/>
          <w:sz w:val="18"/>
          <w:szCs w:val="18"/>
        </w:rPr>
        <w:t>Určenie hlavných rizík projektu</w:t>
      </w:r>
    </w:p>
    <w:p w:rsidR="005B1C95" w:rsidRPr="00101DB1" w:rsidRDefault="000E44D7" w:rsidP="000E44D7">
      <w:pPr>
        <w:pStyle w:val="Odsekzoznamu"/>
        <w:numPr>
          <w:ilvl w:val="0"/>
          <w:numId w:val="2"/>
        </w:numPr>
        <w:spacing w:before="0" w:after="0"/>
        <w:jc w:val="both"/>
        <w:rPr>
          <w:color w:val="FF3399"/>
          <w:sz w:val="18"/>
          <w:szCs w:val="18"/>
        </w:rPr>
      </w:pPr>
      <w:r w:rsidRPr="00101DB1">
        <w:rPr>
          <w:b w:val="0"/>
          <w:color w:val="FF3399"/>
          <w:sz w:val="18"/>
          <w:szCs w:val="18"/>
        </w:rPr>
        <w:t>Spomedzi všetkých rizikových faktorov projektu, ktoré sme schopní identifikovať, vyberieme 3 – 5 najrizikovejších faktorov, ktoré by mohli ohroziť, alebo výrazne negatívne ovplyvniť výsledok projektu.</w:t>
      </w:r>
    </w:p>
    <w:p w:rsidR="00F65B5B" w:rsidRPr="00101DB1" w:rsidRDefault="00F65B5B" w:rsidP="00F65B5B">
      <w:pPr>
        <w:pStyle w:val="Odsekzoznamu"/>
        <w:spacing w:before="0" w:after="0"/>
        <w:ind w:left="1080"/>
        <w:jc w:val="both"/>
        <w:rPr>
          <w:color w:val="FF3399"/>
          <w:sz w:val="18"/>
          <w:szCs w:val="18"/>
        </w:rPr>
      </w:pPr>
    </w:p>
    <w:p w:rsidR="005B1C95" w:rsidRPr="00101DB1" w:rsidRDefault="005B1C95" w:rsidP="005B1C95">
      <w:pPr>
        <w:pStyle w:val="Odsekzoznamu"/>
        <w:numPr>
          <w:ilvl w:val="0"/>
          <w:numId w:val="1"/>
        </w:numPr>
        <w:spacing w:before="0" w:after="0"/>
        <w:jc w:val="both"/>
        <w:rPr>
          <w:color w:val="FF3399"/>
          <w:sz w:val="18"/>
          <w:szCs w:val="18"/>
        </w:rPr>
      </w:pPr>
      <w:r w:rsidRPr="00101DB1">
        <w:rPr>
          <w:color w:val="FF3399"/>
          <w:sz w:val="18"/>
          <w:szCs w:val="18"/>
        </w:rPr>
        <w:t>Posúdenie hlavných rizík</w:t>
      </w:r>
    </w:p>
    <w:p w:rsidR="000E44D7" w:rsidRPr="00101DB1" w:rsidRDefault="00AE772F" w:rsidP="005B1C95">
      <w:pPr>
        <w:pStyle w:val="Odsekzoznamu"/>
        <w:numPr>
          <w:ilvl w:val="0"/>
          <w:numId w:val="2"/>
        </w:numPr>
        <w:spacing w:before="0" w:after="0"/>
        <w:jc w:val="both"/>
        <w:rPr>
          <w:color w:val="FF3399"/>
          <w:sz w:val="18"/>
          <w:szCs w:val="18"/>
        </w:rPr>
      </w:pPr>
      <w:r w:rsidRPr="00101DB1">
        <w:rPr>
          <w:b w:val="0"/>
          <w:color w:val="FF3399"/>
          <w:sz w:val="18"/>
          <w:szCs w:val="18"/>
        </w:rPr>
        <w:t xml:space="preserve">Po identifikácii a určení hlavných rizík projektu posúdime mieru rizikovosti celého projektu a zvážime uskutočnenie celého projektu, jeho odsunutie do času zamedzenia alebo zníženia </w:t>
      </w:r>
      <w:r w:rsidR="000E44D7" w:rsidRPr="00101DB1">
        <w:rPr>
          <w:b w:val="0"/>
          <w:color w:val="FF3399"/>
          <w:sz w:val="18"/>
          <w:szCs w:val="18"/>
        </w:rPr>
        <w:t xml:space="preserve"> </w:t>
      </w:r>
      <w:r w:rsidRPr="00101DB1">
        <w:rPr>
          <w:b w:val="0"/>
          <w:color w:val="FF3399"/>
          <w:sz w:val="18"/>
          <w:szCs w:val="18"/>
        </w:rPr>
        <w:t>hlavných rizík, alebo pokračovanie projektu.</w:t>
      </w:r>
    </w:p>
    <w:p w:rsidR="00F65B5B" w:rsidRPr="00101DB1" w:rsidRDefault="00F65B5B" w:rsidP="00F65B5B">
      <w:pPr>
        <w:pStyle w:val="Odsekzoznamu"/>
        <w:spacing w:before="0" w:after="0"/>
        <w:ind w:left="1080"/>
        <w:jc w:val="both"/>
        <w:rPr>
          <w:color w:val="FF3399"/>
          <w:sz w:val="18"/>
          <w:szCs w:val="18"/>
        </w:rPr>
      </w:pPr>
    </w:p>
    <w:p w:rsidR="005B1C95" w:rsidRPr="00101DB1" w:rsidRDefault="005B1C95" w:rsidP="005B1C95">
      <w:pPr>
        <w:pStyle w:val="Odsekzoznamu"/>
        <w:numPr>
          <w:ilvl w:val="0"/>
          <w:numId w:val="1"/>
        </w:numPr>
        <w:spacing w:before="0" w:after="0"/>
        <w:jc w:val="both"/>
        <w:rPr>
          <w:color w:val="FF3399"/>
          <w:sz w:val="18"/>
          <w:szCs w:val="18"/>
        </w:rPr>
      </w:pPr>
      <w:r w:rsidRPr="00101DB1">
        <w:rPr>
          <w:color w:val="FF3399"/>
          <w:sz w:val="18"/>
          <w:szCs w:val="18"/>
        </w:rPr>
        <w:t>Zamedzenie a znižovanie rizík</w:t>
      </w:r>
    </w:p>
    <w:p w:rsidR="005B1C95" w:rsidRPr="00101DB1" w:rsidRDefault="005F53F1" w:rsidP="005B1C95">
      <w:pPr>
        <w:pStyle w:val="Odsekzoznamu"/>
        <w:numPr>
          <w:ilvl w:val="0"/>
          <w:numId w:val="2"/>
        </w:numPr>
        <w:spacing w:before="0" w:after="0"/>
        <w:jc w:val="both"/>
        <w:rPr>
          <w:color w:val="FF3399"/>
          <w:sz w:val="18"/>
          <w:szCs w:val="18"/>
        </w:rPr>
      </w:pPr>
      <w:r w:rsidRPr="00101DB1">
        <w:rPr>
          <w:b w:val="0"/>
          <w:color w:val="FF3399"/>
          <w:sz w:val="18"/>
          <w:szCs w:val="18"/>
        </w:rPr>
        <w:t>Určíme najúčinnejšie spôsoby eliminácie a zmiernenia jednotlivých hlavných rizík a dopad opatrení na rozpočet projektu.</w:t>
      </w:r>
    </w:p>
    <w:p w:rsidR="00F65B5B" w:rsidRPr="00101DB1" w:rsidRDefault="00F65B5B" w:rsidP="00F65B5B">
      <w:pPr>
        <w:pStyle w:val="Odsekzoznamu"/>
        <w:spacing w:before="0" w:after="0"/>
        <w:ind w:left="1080"/>
        <w:jc w:val="both"/>
        <w:rPr>
          <w:color w:val="FF3399"/>
          <w:sz w:val="18"/>
          <w:szCs w:val="18"/>
        </w:rPr>
      </w:pPr>
    </w:p>
    <w:p w:rsidR="005B1C95" w:rsidRPr="00101DB1" w:rsidRDefault="005B1C95" w:rsidP="005B1C95">
      <w:pPr>
        <w:pStyle w:val="Odsekzoznamu"/>
        <w:numPr>
          <w:ilvl w:val="0"/>
          <w:numId w:val="1"/>
        </w:numPr>
        <w:spacing w:before="0" w:after="0"/>
        <w:jc w:val="both"/>
        <w:rPr>
          <w:color w:val="FF3399"/>
          <w:sz w:val="18"/>
          <w:szCs w:val="18"/>
        </w:rPr>
      </w:pPr>
      <w:r w:rsidRPr="00101DB1">
        <w:rPr>
          <w:color w:val="FF3399"/>
          <w:sz w:val="18"/>
          <w:szCs w:val="18"/>
        </w:rPr>
        <w:t>Sledovanie vývoja rizík</w:t>
      </w:r>
    </w:p>
    <w:p w:rsidR="009D0EC1" w:rsidRPr="00101DB1" w:rsidRDefault="009D0EC1" w:rsidP="009D0EC1">
      <w:pPr>
        <w:pStyle w:val="Odsekzoznamu"/>
        <w:numPr>
          <w:ilvl w:val="0"/>
          <w:numId w:val="2"/>
        </w:numPr>
        <w:spacing w:before="0" w:after="0"/>
        <w:jc w:val="both"/>
        <w:rPr>
          <w:color w:val="FF3399"/>
          <w:sz w:val="18"/>
          <w:szCs w:val="18"/>
        </w:rPr>
      </w:pPr>
      <w:r w:rsidRPr="00101DB1">
        <w:rPr>
          <w:b w:val="0"/>
          <w:color w:val="FF3399"/>
          <w:sz w:val="18"/>
          <w:szCs w:val="18"/>
        </w:rPr>
        <w:t>Určíme spôsob aktívneho sledovania vývoja hlavných rizikových faktorov s doplnením potrebných krokov do harmonogramu celého projektu.</w:t>
      </w:r>
    </w:p>
    <w:p w:rsidR="00F65B5B" w:rsidRPr="00101DB1" w:rsidRDefault="00F65B5B" w:rsidP="00F65B5B">
      <w:pPr>
        <w:pStyle w:val="Odsekzoznamu"/>
        <w:spacing w:before="0" w:after="0"/>
        <w:ind w:left="1080"/>
        <w:jc w:val="both"/>
        <w:rPr>
          <w:color w:val="FF3399"/>
          <w:sz w:val="18"/>
          <w:szCs w:val="18"/>
        </w:rPr>
      </w:pPr>
    </w:p>
    <w:p w:rsidR="00570C0F" w:rsidRPr="00101DB1" w:rsidRDefault="00570C0F" w:rsidP="00570C0F">
      <w:pPr>
        <w:pStyle w:val="Odsekzoznamu"/>
        <w:numPr>
          <w:ilvl w:val="0"/>
          <w:numId w:val="1"/>
        </w:numPr>
        <w:spacing w:before="0" w:after="0"/>
        <w:jc w:val="both"/>
        <w:rPr>
          <w:color w:val="FF3399"/>
          <w:sz w:val="18"/>
          <w:szCs w:val="18"/>
        </w:rPr>
      </w:pPr>
      <w:r w:rsidRPr="00101DB1">
        <w:rPr>
          <w:color w:val="FF3399"/>
          <w:sz w:val="18"/>
          <w:szCs w:val="18"/>
        </w:rPr>
        <w:t>Register rizík</w:t>
      </w:r>
    </w:p>
    <w:p w:rsidR="000A53F2" w:rsidRPr="00101DB1" w:rsidRDefault="00570C0F" w:rsidP="00570C0F">
      <w:pPr>
        <w:pStyle w:val="Odsekzoznamu"/>
        <w:numPr>
          <w:ilvl w:val="0"/>
          <w:numId w:val="2"/>
        </w:numPr>
        <w:spacing w:before="0" w:after="0"/>
        <w:jc w:val="both"/>
        <w:rPr>
          <w:color w:val="FF3399"/>
          <w:sz w:val="18"/>
          <w:szCs w:val="18"/>
        </w:rPr>
      </w:pPr>
      <w:r w:rsidRPr="00101DB1">
        <w:rPr>
          <w:b w:val="0"/>
          <w:color w:val="FF3399"/>
          <w:sz w:val="18"/>
          <w:szCs w:val="18"/>
        </w:rPr>
        <w:t>Zavedieme register rizík aj so sledovaním súvisiacich krokov na zmiernenie. Do registra rizík okrem hlavných rizík môžeme uviesť aj ďalšie riziká, ktorých eliminácia a zmierňovanie sa bude riešiť priebežne</w:t>
      </w:r>
      <w:r w:rsidR="000A53F2" w:rsidRPr="00101DB1">
        <w:rPr>
          <w:b w:val="0"/>
          <w:color w:val="FF3399"/>
          <w:sz w:val="18"/>
          <w:szCs w:val="18"/>
        </w:rPr>
        <w:t>.</w:t>
      </w:r>
    </w:p>
    <w:p w:rsidR="000A53F2" w:rsidRPr="00101DB1" w:rsidRDefault="000A53F2" w:rsidP="000A53F2">
      <w:pPr>
        <w:spacing w:before="0" w:after="0"/>
        <w:jc w:val="both"/>
        <w:rPr>
          <w:b w:val="0"/>
          <w:color w:val="FF3399"/>
          <w:sz w:val="18"/>
          <w:szCs w:val="18"/>
        </w:rPr>
      </w:pPr>
    </w:p>
    <w:p w:rsidR="000A53F2" w:rsidRPr="00101DB1" w:rsidRDefault="000A53F2" w:rsidP="000A53F2">
      <w:pPr>
        <w:spacing w:before="0" w:after="0"/>
        <w:jc w:val="both"/>
        <w:rPr>
          <w:color w:val="FF3399"/>
          <w:sz w:val="18"/>
          <w:szCs w:val="18"/>
        </w:rPr>
      </w:pPr>
      <w:r w:rsidRPr="00101DB1">
        <w:rPr>
          <w:color w:val="FF3399"/>
          <w:sz w:val="18"/>
          <w:szCs w:val="18"/>
        </w:rPr>
        <w:t>Výstupy:</w:t>
      </w:r>
    </w:p>
    <w:p w:rsidR="00C20DA2" w:rsidRPr="00101DB1" w:rsidRDefault="00C20DA2" w:rsidP="00C20DA2">
      <w:pPr>
        <w:pStyle w:val="Odsekzoznamu"/>
        <w:numPr>
          <w:ilvl w:val="0"/>
          <w:numId w:val="5"/>
        </w:numPr>
        <w:spacing w:before="0" w:after="0"/>
        <w:jc w:val="both"/>
        <w:rPr>
          <w:b w:val="0"/>
          <w:color w:val="FF3399"/>
          <w:sz w:val="18"/>
          <w:szCs w:val="18"/>
        </w:rPr>
      </w:pPr>
      <w:r w:rsidRPr="00101DB1">
        <w:rPr>
          <w:b w:val="0"/>
          <w:color w:val="FF3399"/>
          <w:sz w:val="18"/>
          <w:szCs w:val="18"/>
        </w:rPr>
        <w:t>Vyhodnotenie rizík</w:t>
      </w:r>
    </w:p>
    <w:p w:rsidR="00C20DA2" w:rsidRPr="00101DB1" w:rsidRDefault="00C20DA2" w:rsidP="00C20DA2">
      <w:pPr>
        <w:pStyle w:val="Odsekzoznamu"/>
        <w:numPr>
          <w:ilvl w:val="0"/>
          <w:numId w:val="4"/>
        </w:numPr>
        <w:spacing w:before="0" w:after="0"/>
        <w:jc w:val="both"/>
        <w:rPr>
          <w:b w:val="0"/>
          <w:color w:val="FF3399"/>
          <w:sz w:val="18"/>
          <w:szCs w:val="18"/>
        </w:rPr>
      </w:pPr>
      <w:r w:rsidRPr="00101DB1">
        <w:rPr>
          <w:b w:val="0"/>
          <w:color w:val="FF3399"/>
          <w:sz w:val="18"/>
          <w:szCs w:val="18"/>
        </w:rPr>
        <w:t>Register rizík</w:t>
      </w:r>
    </w:p>
    <w:p w:rsidR="0095065F" w:rsidRPr="00101DB1" w:rsidRDefault="0095065F" w:rsidP="00FB5963">
      <w:pPr>
        <w:spacing w:before="0" w:after="0"/>
        <w:jc w:val="both"/>
        <w:rPr>
          <w:b w:val="0"/>
          <w:color w:val="FF3399"/>
          <w:sz w:val="18"/>
          <w:szCs w:val="18"/>
        </w:rPr>
      </w:pPr>
    </w:p>
    <w:p w:rsidR="0095065F" w:rsidRPr="00101DB1" w:rsidRDefault="0095065F" w:rsidP="00FB5963">
      <w:pPr>
        <w:spacing w:before="0" w:after="0"/>
        <w:jc w:val="both"/>
        <w:rPr>
          <w:color w:val="FF3399"/>
          <w:sz w:val="18"/>
          <w:szCs w:val="18"/>
        </w:rPr>
      </w:pPr>
    </w:p>
    <w:p w:rsidR="00150353" w:rsidRPr="00101DB1" w:rsidRDefault="00E169A8" w:rsidP="001F4AB6">
      <w:pPr>
        <w:spacing w:before="0" w:after="0" w:line="276" w:lineRule="auto"/>
        <w:rPr>
          <w:rStyle w:val="Hypertextovprepojenie"/>
          <w:color w:val="FF3399"/>
          <w:sz w:val="16"/>
          <w:szCs w:val="16"/>
        </w:rPr>
      </w:pPr>
      <w:r w:rsidRPr="00101DB1">
        <w:rPr>
          <w:color w:val="FF3399"/>
          <w:sz w:val="16"/>
          <w:szCs w:val="16"/>
        </w:rPr>
        <w:t xml:space="preserve">verejne sprístupnené dielo MEDIA COELI </w:t>
      </w:r>
      <w:r w:rsidRPr="00101DB1">
        <w:rPr>
          <w:color w:val="FF3399"/>
          <w:sz w:val="16"/>
          <w:szCs w:val="16"/>
          <w:vertAlign w:val="superscript"/>
        </w:rPr>
        <w:t>®</w:t>
      </w:r>
      <w:r w:rsidRPr="00101DB1">
        <w:rPr>
          <w:color w:val="FF3399"/>
          <w:sz w:val="16"/>
          <w:szCs w:val="16"/>
        </w:rPr>
        <w:t xml:space="preserve"> podmienky: </w:t>
      </w:r>
      <w:hyperlink r:id="rId10" w:history="1">
        <w:r w:rsidR="00AE59CA" w:rsidRPr="00101DB1">
          <w:rPr>
            <w:rStyle w:val="Hypertextovprepojenie"/>
            <w:color w:val="FF3399"/>
            <w:sz w:val="16"/>
            <w:szCs w:val="16"/>
          </w:rPr>
          <w:t>www.mediacoeli.sk</w:t>
        </w:r>
      </w:hyperlink>
    </w:p>
    <w:p w:rsidR="001F4AB6" w:rsidRPr="00101DB1" w:rsidRDefault="001F4AB6" w:rsidP="001F4AB6">
      <w:pPr>
        <w:spacing w:before="0" w:after="0" w:line="276" w:lineRule="auto"/>
        <w:rPr>
          <w:color w:val="FF3399"/>
          <w:sz w:val="16"/>
          <w:szCs w:val="16"/>
        </w:rPr>
      </w:pPr>
    </w:p>
    <w:sdt>
      <w:sdtPr>
        <w:rPr>
          <w:color w:val="FF3399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101DB1" w:rsidRDefault="000F69FA" w:rsidP="001F4AB6">
          <w:pPr>
            <w:spacing w:before="0" w:after="0" w:line="276" w:lineRule="auto"/>
            <w:rPr>
              <w:color w:val="FF3399"/>
              <w:sz w:val="16"/>
              <w:szCs w:val="16"/>
            </w:rPr>
          </w:pPr>
          <w:r w:rsidRPr="00101DB1">
            <w:rPr>
              <w:color w:val="FF3399"/>
              <w:sz w:val="16"/>
              <w:szCs w:val="16"/>
            </w:rPr>
            <w:t xml:space="preserve">Váš konzultant: </w:t>
          </w:r>
        </w:p>
        <w:p w:rsidR="00495077" w:rsidRPr="00101DB1" w:rsidRDefault="00495077" w:rsidP="001F4AB6">
          <w:pPr>
            <w:spacing w:before="0" w:after="0" w:line="276" w:lineRule="auto"/>
            <w:rPr>
              <w:color w:val="FF3399"/>
              <w:sz w:val="16"/>
              <w:szCs w:val="16"/>
            </w:rPr>
          </w:pPr>
        </w:p>
        <w:p w:rsidR="00093E63" w:rsidRPr="00101DB1" w:rsidRDefault="00093E63" w:rsidP="001F4AB6">
          <w:pPr>
            <w:spacing w:before="0" w:after="0" w:line="276" w:lineRule="auto"/>
            <w:rPr>
              <w:color w:val="FF3399"/>
              <w:sz w:val="16"/>
              <w:szCs w:val="16"/>
            </w:rPr>
          </w:pPr>
        </w:p>
        <w:p w:rsidR="000F69FA" w:rsidRPr="00101DB1" w:rsidRDefault="00910413" w:rsidP="001F4AB6">
          <w:pPr>
            <w:spacing w:before="0" w:after="0" w:line="276" w:lineRule="auto"/>
            <w:rPr>
              <w:color w:val="FF3399"/>
              <w:sz w:val="18"/>
              <w:szCs w:val="18"/>
            </w:rPr>
          </w:pPr>
        </w:p>
        <w:bookmarkEnd w:id="0" w:displacedByCustomXml="next"/>
      </w:sdtContent>
    </w:sdt>
    <w:sectPr w:rsidR="000F69FA" w:rsidRPr="00101DB1" w:rsidSect="006203D3">
      <w:headerReference w:type="default" r:id="rId11"/>
      <w:footerReference w:type="default" r:id="rId12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13" w:rsidRDefault="00910413" w:rsidP="00F4420D">
      <w:pPr>
        <w:spacing w:after="0"/>
      </w:pPr>
      <w:r>
        <w:separator/>
      </w:r>
    </w:p>
  </w:endnote>
  <w:endnote w:type="continuationSeparator" w:id="0">
    <w:p w:rsidR="00910413" w:rsidRDefault="00910413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910413" w:rsidRPr="00910413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910413" w:rsidRPr="00910413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CF3C51" w:rsidRDefault="00CF3C51" w:rsidP="009A5A3B">
    <w:pPr>
      <w:pStyle w:val="Pta"/>
      <w:rPr>
        <w:b w:val="0"/>
        <w:color w:val="A6A6A6" w:themeColor="background1" w:themeShade="A6"/>
        <w:sz w:val="16"/>
        <w:szCs w:val="16"/>
      </w:rPr>
    </w:pP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13" w:rsidRDefault="00910413" w:rsidP="00F4420D">
      <w:pPr>
        <w:spacing w:after="0"/>
      </w:pPr>
      <w:r>
        <w:separator/>
      </w:r>
    </w:p>
  </w:footnote>
  <w:footnote w:type="continuationSeparator" w:id="0">
    <w:p w:rsidR="00910413" w:rsidRDefault="00910413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B9" w:rsidRPr="00C64CB9" w:rsidRDefault="00C64CB9" w:rsidP="00C64CB9">
    <w:pPr>
      <w:spacing w:before="0" w:after="0" w:line="276" w:lineRule="auto"/>
      <w:ind w:left="708" w:firstLine="708"/>
      <w:jc w:val="right"/>
      <w:rPr>
        <w:color w:val="A6A6A6" w:themeColor="background1" w:themeShade="A6"/>
        <w:sz w:val="16"/>
        <w:szCs w:val="16"/>
      </w:rPr>
    </w:pPr>
    <w:r w:rsidRPr="00C64CB9">
      <w:rPr>
        <w:color w:val="A6A6A6" w:themeColor="background1" w:themeShade="A6"/>
        <w:sz w:val="16"/>
        <w:szCs w:val="16"/>
      </w:rPr>
      <w:t>Plán riadenia rizík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678FC428" wp14:editId="116531B0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9pt;height:10.9pt" o:bullet="t">
        <v:imagedata r:id="rId1" o:title="msoE04B"/>
      </v:shape>
    </w:pict>
  </w:numPicBullet>
  <w:abstractNum w:abstractNumId="0">
    <w:nsid w:val="073C4204"/>
    <w:multiLevelType w:val="hybridMultilevel"/>
    <w:tmpl w:val="A3BCE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3D1A"/>
    <w:multiLevelType w:val="hybridMultilevel"/>
    <w:tmpl w:val="8716F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07566"/>
    <w:multiLevelType w:val="hybridMultilevel"/>
    <w:tmpl w:val="94F0682C"/>
    <w:lvl w:ilvl="0" w:tplc="041B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BF0BB1"/>
    <w:multiLevelType w:val="hybridMultilevel"/>
    <w:tmpl w:val="6440428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D3125"/>
    <w:multiLevelType w:val="hybridMultilevel"/>
    <w:tmpl w:val="868A060A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rEST7XCfCrf99xbD0WK/3kN6oPY=" w:salt="CPjL2moRWQCI9JKh87atp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17C5C"/>
    <w:rsid w:val="00054332"/>
    <w:rsid w:val="00056D9E"/>
    <w:rsid w:val="00071255"/>
    <w:rsid w:val="000770D1"/>
    <w:rsid w:val="000928EF"/>
    <w:rsid w:val="00093E63"/>
    <w:rsid w:val="000A53F2"/>
    <w:rsid w:val="000E44D7"/>
    <w:rsid w:val="000F69FA"/>
    <w:rsid w:val="00101DB1"/>
    <w:rsid w:val="00116E14"/>
    <w:rsid w:val="00135392"/>
    <w:rsid w:val="00150353"/>
    <w:rsid w:val="00157167"/>
    <w:rsid w:val="00164B21"/>
    <w:rsid w:val="00171F91"/>
    <w:rsid w:val="0018154F"/>
    <w:rsid w:val="001932A8"/>
    <w:rsid w:val="0019649D"/>
    <w:rsid w:val="001F4AB6"/>
    <w:rsid w:val="00241D19"/>
    <w:rsid w:val="0028147B"/>
    <w:rsid w:val="002E748A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425FF9"/>
    <w:rsid w:val="00460A9F"/>
    <w:rsid w:val="0047619C"/>
    <w:rsid w:val="00495077"/>
    <w:rsid w:val="004B073A"/>
    <w:rsid w:val="004B5637"/>
    <w:rsid w:val="004C1665"/>
    <w:rsid w:val="004D5EC9"/>
    <w:rsid w:val="004E3B7F"/>
    <w:rsid w:val="004E3C47"/>
    <w:rsid w:val="00504833"/>
    <w:rsid w:val="0052339A"/>
    <w:rsid w:val="00536A81"/>
    <w:rsid w:val="00542CC6"/>
    <w:rsid w:val="00570C0F"/>
    <w:rsid w:val="00584FAB"/>
    <w:rsid w:val="005925B6"/>
    <w:rsid w:val="005A643E"/>
    <w:rsid w:val="005B1C95"/>
    <w:rsid w:val="005F53F1"/>
    <w:rsid w:val="00602EF9"/>
    <w:rsid w:val="006048B5"/>
    <w:rsid w:val="006203D3"/>
    <w:rsid w:val="00645C24"/>
    <w:rsid w:val="006542E3"/>
    <w:rsid w:val="00673F90"/>
    <w:rsid w:val="00681C33"/>
    <w:rsid w:val="00692265"/>
    <w:rsid w:val="006B6987"/>
    <w:rsid w:val="00705DE6"/>
    <w:rsid w:val="0072638E"/>
    <w:rsid w:val="00736B3E"/>
    <w:rsid w:val="007617E7"/>
    <w:rsid w:val="00787A94"/>
    <w:rsid w:val="007C3213"/>
    <w:rsid w:val="00804257"/>
    <w:rsid w:val="00854341"/>
    <w:rsid w:val="00894C03"/>
    <w:rsid w:val="008B031E"/>
    <w:rsid w:val="008B6A15"/>
    <w:rsid w:val="008C48FB"/>
    <w:rsid w:val="008D6AAF"/>
    <w:rsid w:val="008E1621"/>
    <w:rsid w:val="0090074C"/>
    <w:rsid w:val="00903B51"/>
    <w:rsid w:val="00910413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9D0EC1"/>
    <w:rsid w:val="00A157B4"/>
    <w:rsid w:val="00A36AFE"/>
    <w:rsid w:val="00AA5082"/>
    <w:rsid w:val="00AE59CA"/>
    <w:rsid w:val="00AE772F"/>
    <w:rsid w:val="00B36300"/>
    <w:rsid w:val="00B43241"/>
    <w:rsid w:val="00B5638E"/>
    <w:rsid w:val="00B65B65"/>
    <w:rsid w:val="00BE4284"/>
    <w:rsid w:val="00BF6324"/>
    <w:rsid w:val="00BF7C27"/>
    <w:rsid w:val="00C20DA2"/>
    <w:rsid w:val="00C64CB9"/>
    <w:rsid w:val="00C84B9F"/>
    <w:rsid w:val="00C869DB"/>
    <w:rsid w:val="00CA4707"/>
    <w:rsid w:val="00CC57FC"/>
    <w:rsid w:val="00CD484A"/>
    <w:rsid w:val="00CF3C51"/>
    <w:rsid w:val="00D0790B"/>
    <w:rsid w:val="00D10615"/>
    <w:rsid w:val="00D51B96"/>
    <w:rsid w:val="00D80350"/>
    <w:rsid w:val="00DB0B54"/>
    <w:rsid w:val="00E169A8"/>
    <w:rsid w:val="00E268DD"/>
    <w:rsid w:val="00E26E26"/>
    <w:rsid w:val="00E80507"/>
    <w:rsid w:val="00E8111B"/>
    <w:rsid w:val="00EA59F7"/>
    <w:rsid w:val="00EC3558"/>
    <w:rsid w:val="00ED751C"/>
    <w:rsid w:val="00F04A00"/>
    <w:rsid w:val="00F07E4D"/>
    <w:rsid w:val="00F10D78"/>
    <w:rsid w:val="00F4420D"/>
    <w:rsid w:val="00F65B5B"/>
    <w:rsid w:val="00F92162"/>
    <w:rsid w:val="00FB5963"/>
    <w:rsid w:val="00FD2F5D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paragraph" w:styleId="Odsekzoznamu">
    <w:name w:val="List Paragraph"/>
    <w:basedOn w:val="Normlny"/>
    <w:uiPriority w:val="34"/>
    <w:qFormat/>
    <w:rsid w:val="00FB5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paragraph" w:styleId="Odsekzoznamu">
    <w:name w:val="List Paragraph"/>
    <w:basedOn w:val="Normlny"/>
    <w:uiPriority w:val="34"/>
    <w:qFormat/>
    <w:rsid w:val="00FB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mediacoeli.sk/detail-29-mediacoeli_Licen&#269;n&#225;_dohoda_na_verejne_spr&#237;stupnen&#233;_diela_MEDIA_COELI_&#174;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3E4284"/>
    <w:rsid w:val="00670F02"/>
    <w:rsid w:val="00677726"/>
    <w:rsid w:val="00717489"/>
    <w:rsid w:val="00744D13"/>
    <w:rsid w:val="0086398C"/>
    <w:rsid w:val="00A3700D"/>
    <w:rsid w:val="00C30BC3"/>
    <w:rsid w:val="00CB2046"/>
    <w:rsid w:val="00CF7D0A"/>
    <w:rsid w:val="00D91FD6"/>
    <w:rsid w:val="00DE406D"/>
    <w:rsid w:val="00E43644"/>
    <w:rsid w:val="00E52C02"/>
    <w:rsid w:val="00E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7C9981-5F1C-42B1-BB60-8C876F7D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riadenia rizík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riadenia rizík</dc:title>
  <dc:creator>MEDIA COELI ®</dc:creator>
  <cp:lastModifiedBy>Milena Mrvová</cp:lastModifiedBy>
  <cp:revision>26</cp:revision>
  <cp:lastPrinted>2013-02-17T22:39:00Z</cp:lastPrinted>
  <dcterms:created xsi:type="dcterms:W3CDTF">2013-02-17T13:16:00Z</dcterms:created>
  <dcterms:modified xsi:type="dcterms:W3CDTF">2013-02-17T22:40:00Z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