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Default="00357DD7" w:rsidP="0095065F">
      <w:pPr>
        <w:spacing w:before="0" w:after="0"/>
        <w:rPr>
          <w:color w:val="5C1E34" w:themeColor="accent1" w:themeShade="80"/>
          <w:sz w:val="20"/>
        </w:rPr>
      </w:pPr>
    </w:p>
    <w:p w:rsidR="006203D3" w:rsidRDefault="006203D3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3655C3" w:rsidP="0095065F">
      <w:pPr>
        <w:spacing w:before="0" w:after="0"/>
        <w:rPr>
          <w:color w:val="5C1E34" w:themeColor="accent1" w:themeShade="80"/>
          <w:sz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0E5F6" wp14:editId="6502E6EE">
                <wp:simplePos x="0" y="0"/>
                <wp:positionH relativeFrom="column">
                  <wp:posOffset>1831340</wp:posOffset>
                </wp:positionH>
                <wp:positionV relativeFrom="paragraph">
                  <wp:posOffset>118110</wp:posOffset>
                </wp:positionV>
                <wp:extent cx="1828800" cy="600075"/>
                <wp:effectExtent l="0" t="0" r="0" b="9525"/>
                <wp:wrapSquare wrapText="bothSides"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1371" w:rsidRPr="00BB05CC" w:rsidRDefault="003655C3" w:rsidP="00CF4729">
                            <w:pPr>
                              <w:spacing w:after="0"/>
                              <w:jc w:val="center"/>
                              <w:rPr>
                                <w:rFonts w:ascii="Wide Latin" w:hAnsi="Wide Latin" w:cs="Aharoni"/>
                                <w:caps/>
                                <w:color w:val="FF0000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Wide Latin" w:hAnsi="Wide Latin" w:cs="Aharoni"/>
                                <w:caps/>
                                <w:color w:val="FF000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AKCIA 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CascadeUp">
                          <a:avLst/>
                        </a:prstTxWarp>
                        <a:noAutofit/>
                        <a:scene3d>
                          <a:camera prst="obliqueBottomRight"/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7" o:spid="_x0000_s1026" type="#_x0000_t202" style="position:absolute;margin-left:144.2pt;margin-top:9.3pt;width:2in;height:47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" filled="f" stroked="f">
                <v:textbox>
                  <w:txbxContent>
                    <w:p w:rsidR="00241371" w:rsidRPr="00BB05CC" w:rsidRDefault="003655C3" w:rsidP="00CF4729">
                      <w:pPr>
                        <w:spacing w:after="0"/>
                        <w:jc w:val="center"/>
                        <w:rPr>
                          <w:rFonts w:ascii="Wide Latin" w:hAnsi="Wide Latin" w:cs="Aharoni"/>
                          <w:caps/>
                          <w:color w:val="FF0000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Wide Latin" w:hAnsi="Wide Latin" w:cs="Aharoni"/>
                          <w:caps/>
                          <w:color w:val="FF000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AKCIA  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479" w:rsidRDefault="00187479" w:rsidP="007C3F2B">
      <w:pPr>
        <w:spacing w:before="0" w:after="0"/>
        <w:jc w:val="center"/>
        <w:rPr>
          <w:color w:val="5C1E34" w:themeColor="accent1" w:themeShade="80"/>
          <w:sz w:val="24"/>
          <w:szCs w:val="24"/>
        </w:rPr>
      </w:pPr>
    </w:p>
    <w:p w:rsidR="00CF4729" w:rsidRDefault="00CF4729" w:rsidP="00CF4729">
      <w:pPr>
        <w:spacing w:before="0" w:after="0"/>
        <w:rPr>
          <w:color w:val="5C1E34" w:themeColor="accent1" w:themeShade="80"/>
          <w:sz w:val="24"/>
          <w:szCs w:val="24"/>
        </w:rPr>
      </w:pPr>
    </w:p>
    <w:p w:rsidR="00CF4729" w:rsidRDefault="00CF4729" w:rsidP="00CF4729">
      <w:pPr>
        <w:spacing w:before="0" w:after="0"/>
        <w:rPr>
          <w:color w:val="5C1E34" w:themeColor="accent1" w:themeShade="80"/>
          <w:sz w:val="24"/>
          <w:szCs w:val="24"/>
        </w:rPr>
      </w:pPr>
    </w:p>
    <w:p w:rsidR="00CF4729" w:rsidRDefault="00CF4729" w:rsidP="00CF4729">
      <w:pPr>
        <w:spacing w:before="0" w:after="0"/>
        <w:rPr>
          <w:color w:val="5C1E34" w:themeColor="accent1" w:themeShade="80"/>
          <w:sz w:val="24"/>
          <w:szCs w:val="24"/>
        </w:rPr>
      </w:pPr>
    </w:p>
    <w:p w:rsidR="00AA7E56" w:rsidRDefault="00AA7E56" w:rsidP="00CF4729">
      <w:pPr>
        <w:spacing w:before="0" w:after="0"/>
        <w:rPr>
          <w:color w:val="5C1E34" w:themeColor="accent1" w:themeShade="80"/>
          <w:sz w:val="24"/>
          <w:szCs w:val="24"/>
        </w:rPr>
      </w:pPr>
    </w:p>
    <w:p w:rsidR="00AA7E56" w:rsidRDefault="00AA7E56" w:rsidP="00CF4729">
      <w:pPr>
        <w:spacing w:before="0" w:after="0"/>
        <w:rPr>
          <w:color w:val="5C1E34" w:themeColor="accent1" w:themeShade="80"/>
          <w:sz w:val="24"/>
          <w:szCs w:val="24"/>
        </w:rPr>
      </w:pPr>
    </w:p>
    <w:p w:rsidR="00D272A6" w:rsidRPr="00D066E4" w:rsidRDefault="00D942DE" w:rsidP="00CF4729">
      <w:pPr>
        <w:spacing w:before="0" w:after="0"/>
        <w:rPr>
          <w:color w:val="008000"/>
          <w:sz w:val="24"/>
          <w:szCs w:val="24"/>
        </w:rPr>
      </w:pPr>
      <w:r w:rsidRPr="00D74716">
        <w:rPr>
          <w:color w:val="FF0000"/>
          <w:sz w:val="24"/>
          <w:szCs w:val="24"/>
        </w:rPr>
        <w:t>Celý rok 2013</w:t>
      </w:r>
      <w:r>
        <w:rPr>
          <w:color w:val="5C1E34" w:themeColor="accent1" w:themeShade="80"/>
          <w:sz w:val="24"/>
          <w:szCs w:val="24"/>
        </w:rPr>
        <w:t xml:space="preserve">: </w:t>
      </w:r>
      <w:r w:rsidRPr="00D066E4">
        <w:rPr>
          <w:color w:val="008000"/>
          <w:sz w:val="24"/>
          <w:szCs w:val="24"/>
        </w:rPr>
        <w:t>spracovanie Oznámenia o strategickom dokumente zdarma</w:t>
      </w:r>
    </w:p>
    <w:p w:rsidR="00D942DE" w:rsidRPr="00D066E4" w:rsidRDefault="00D272A6" w:rsidP="007C3F2B">
      <w:pPr>
        <w:spacing w:before="0" w:after="0"/>
        <w:jc w:val="center"/>
        <w:rPr>
          <w:color w:val="008000"/>
          <w:sz w:val="20"/>
        </w:rPr>
      </w:pPr>
      <w:r w:rsidRPr="00D066E4">
        <w:rPr>
          <w:color w:val="008000"/>
          <w:sz w:val="20"/>
        </w:rPr>
        <w:t xml:space="preserve">( </w:t>
      </w:r>
      <w:r w:rsidR="00D942DE" w:rsidRPr="00D066E4">
        <w:rPr>
          <w:color w:val="008000"/>
          <w:sz w:val="20"/>
        </w:rPr>
        <w:t>v cene vypracovania strategického dokumentu</w:t>
      </w:r>
      <w:r w:rsidRPr="00D066E4">
        <w:rPr>
          <w:color w:val="008000"/>
          <w:sz w:val="20"/>
        </w:rPr>
        <w:t xml:space="preserve"> )</w:t>
      </w:r>
    </w:p>
    <w:p w:rsidR="00D942DE" w:rsidRPr="00D066E4" w:rsidRDefault="00D942DE" w:rsidP="007C3F2B">
      <w:pPr>
        <w:spacing w:before="0" w:after="0"/>
        <w:jc w:val="center"/>
        <w:rPr>
          <w:color w:val="008000"/>
          <w:sz w:val="24"/>
          <w:szCs w:val="24"/>
        </w:rPr>
      </w:pPr>
    </w:p>
    <w:p w:rsidR="007C3F2B" w:rsidRPr="00D066E4" w:rsidRDefault="007C3F2B" w:rsidP="0095065F">
      <w:pPr>
        <w:spacing w:before="0" w:after="0"/>
        <w:rPr>
          <w:color w:val="008000"/>
          <w:sz w:val="20"/>
        </w:rPr>
      </w:pPr>
    </w:p>
    <w:p w:rsidR="0020318B" w:rsidRPr="00D066E4" w:rsidRDefault="0020318B" w:rsidP="003655C3">
      <w:pPr>
        <w:spacing w:before="0" w:after="0"/>
        <w:jc w:val="both"/>
        <w:rPr>
          <w:color w:val="008000"/>
          <w:sz w:val="20"/>
        </w:rPr>
      </w:pPr>
      <w:r w:rsidRPr="00D066E4">
        <w:rPr>
          <w:bCs/>
          <w:color w:val="008000"/>
          <w:sz w:val="20"/>
        </w:rPr>
        <w:t xml:space="preserve">Spoločnosť MEDIA COELI </w:t>
      </w:r>
      <w:r w:rsidRPr="00D066E4">
        <w:rPr>
          <w:bCs/>
          <w:color w:val="008000"/>
          <w:sz w:val="20"/>
          <w:vertAlign w:val="superscript"/>
        </w:rPr>
        <w:t xml:space="preserve">® </w:t>
      </w:r>
      <w:r w:rsidRPr="00D066E4">
        <w:rPr>
          <w:bCs/>
          <w:color w:val="008000"/>
          <w:sz w:val="20"/>
        </w:rPr>
        <w:t>tradične podporuje riešenie vybraných dlhodobých problémov spoločnosti prostredníctvom odborných skúseností, know-how a potenciálu, ktorý investuje do projektov, ich prípravy a efekt</w:t>
      </w:r>
      <w:r w:rsidR="002E2F02" w:rsidRPr="00D066E4">
        <w:rPr>
          <w:bCs/>
          <w:color w:val="008000"/>
          <w:sz w:val="20"/>
        </w:rPr>
        <w:t>ívnej implementácie. V roku 2013</w:t>
      </w:r>
      <w:r w:rsidR="003655C3">
        <w:rPr>
          <w:bCs/>
          <w:color w:val="008000"/>
          <w:sz w:val="20"/>
        </w:rPr>
        <w:t xml:space="preserve"> spracujeme ako bonus</w:t>
      </w:r>
      <w:r w:rsidR="002E2F02" w:rsidRPr="00D066E4">
        <w:rPr>
          <w:bCs/>
          <w:color w:val="008000"/>
          <w:sz w:val="20"/>
        </w:rPr>
        <w:t xml:space="preserve"> Oznámenia o strategickom dokumente</w:t>
      </w:r>
      <w:r w:rsidR="003655C3">
        <w:rPr>
          <w:bCs/>
          <w:color w:val="008000"/>
          <w:sz w:val="20"/>
        </w:rPr>
        <w:t xml:space="preserve"> ku každému strategickému dokumentu, ktorý si u nás objednáte.</w:t>
      </w:r>
    </w:p>
    <w:p w:rsidR="00DE0450" w:rsidRPr="00D066E4" w:rsidRDefault="00DE0450" w:rsidP="0095065F">
      <w:pPr>
        <w:spacing w:before="0" w:after="0"/>
        <w:rPr>
          <w:color w:val="008000"/>
          <w:sz w:val="20"/>
        </w:rPr>
      </w:pPr>
    </w:p>
    <w:p w:rsidR="007C3F2B" w:rsidRPr="009E22BE" w:rsidRDefault="006C5CAE" w:rsidP="00EA0BFF">
      <w:pPr>
        <w:spacing w:before="0" w:after="0"/>
        <w:jc w:val="both"/>
        <w:rPr>
          <w:rFonts w:eastAsia="Times New Roman" w:cs="Times New Roman"/>
          <w:b w:val="0"/>
          <w:bCs/>
          <w:color w:val="5C1E34" w:themeColor="accent1" w:themeShade="80"/>
          <w:sz w:val="20"/>
          <w:lang w:eastAsia="sk-SK"/>
        </w:rPr>
      </w:pPr>
      <w:r w:rsidRPr="009E22BE">
        <w:rPr>
          <w:rFonts w:eastAsia="Times New Roman" w:cs="Times New Roman"/>
          <w:b w:val="0"/>
          <w:bCs/>
          <w:color w:val="5C1E34" w:themeColor="accent1" w:themeShade="80"/>
          <w:sz w:val="20"/>
          <w:lang w:eastAsia="sk-SK"/>
        </w:rPr>
        <w:t>Podľa paragrafu 4 ods. 1 a 2 zákona č. 24/2006 o</w:t>
      </w:r>
      <w:r w:rsidR="00EA0BFF" w:rsidRPr="009E22BE">
        <w:rPr>
          <w:rFonts w:eastAsia="Times New Roman" w:cs="Times New Roman"/>
          <w:b w:val="0"/>
          <w:bCs/>
          <w:color w:val="5C1E34" w:themeColor="accent1" w:themeShade="80"/>
          <w:sz w:val="20"/>
          <w:lang w:eastAsia="sk-SK"/>
        </w:rPr>
        <w:t> </w:t>
      </w:r>
      <w:r w:rsidRPr="009E22BE">
        <w:rPr>
          <w:rFonts w:eastAsia="Times New Roman" w:cs="Times New Roman"/>
          <w:b w:val="0"/>
          <w:bCs/>
          <w:color w:val="5C1E34" w:themeColor="accent1" w:themeShade="80"/>
          <w:sz w:val="20"/>
          <w:lang w:eastAsia="sk-SK"/>
        </w:rPr>
        <w:t>posudzovaní</w:t>
      </w:r>
      <w:r w:rsidR="00EA0BFF" w:rsidRPr="009E22BE">
        <w:rPr>
          <w:rFonts w:eastAsia="Times New Roman" w:cs="Times New Roman"/>
          <w:b w:val="0"/>
          <w:bCs/>
          <w:color w:val="5C1E34" w:themeColor="accent1" w:themeShade="80"/>
          <w:sz w:val="20"/>
          <w:lang w:eastAsia="sk-SK"/>
        </w:rPr>
        <w:t xml:space="preserve"> je predmetom posudzovania vplyvov strategických dokumentov strategický dokument pripravovaný pre oblasť poľnohospodárstva, lesníctva, rybárstva, priemyslu, energetiky, dopravy, odpadového hospodárstva, vodného hospodárstva, telekomunikácií, cestovného ruchu, územného plánovania alebo využívania územia, regionálneho rozvoja a životného prostredia, ako aj strategický dokument spolufinancovaný Európskou úniou, ktorý má pravdepodobne významný vplyv na životné prostredie a zároveň vytvára rámec na schválenie niektorej z navrhovaných činností uvedených v prílohe 8 zákona 24/2006.</w:t>
      </w:r>
    </w:p>
    <w:p w:rsidR="00EA0BFF" w:rsidRPr="009E22BE" w:rsidRDefault="00EA0BFF" w:rsidP="00EA0BFF">
      <w:pPr>
        <w:spacing w:before="0" w:after="0"/>
        <w:jc w:val="both"/>
        <w:rPr>
          <w:rFonts w:eastAsia="Times New Roman" w:cs="Times New Roman"/>
          <w:b w:val="0"/>
          <w:bCs/>
          <w:color w:val="5C1E34" w:themeColor="accent1" w:themeShade="80"/>
          <w:sz w:val="20"/>
          <w:lang w:eastAsia="sk-SK"/>
        </w:rPr>
      </w:pPr>
      <w:r w:rsidRPr="009E22BE">
        <w:rPr>
          <w:rFonts w:eastAsia="Times New Roman" w:cs="Times New Roman"/>
          <w:b w:val="0"/>
          <w:bCs/>
          <w:color w:val="5C1E34" w:themeColor="accent1" w:themeShade="80"/>
          <w:sz w:val="20"/>
          <w:lang w:eastAsia="sk-SK"/>
        </w:rPr>
        <w:t>Zároveň posudzovaniu podlieha aj zmena strategického dokumentu a tiež strategický dokument, ktorý stanovuje rámec na schválenie niektorej z navrhovaných činností uvedených v prílohe č. 8 zákona, vrátane jeho zmeny.</w:t>
      </w:r>
    </w:p>
    <w:p w:rsidR="00DE0450" w:rsidRPr="009E22BE" w:rsidRDefault="00DE0450" w:rsidP="00EA0BFF">
      <w:pPr>
        <w:spacing w:before="0" w:after="0"/>
        <w:jc w:val="both"/>
        <w:rPr>
          <w:rFonts w:eastAsia="Times New Roman" w:cs="Times New Roman"/>
          <w:b w:val="0"/>
          <w:bCs/>
          <w:color w:val="5C1E34" w:themeColor="accent1" w:themeShade="80"/>
          <w:sz w:val="20"/>
          <w:lang w:eastAsia="sk-SK"/>
        </w:rPr>
      </w:pPr>
    </w:p>
    <w:p w:rsidR="008115EA" w:rsidRPr="009E22BE" w:rsidRDefault="00EA0BFF" w:rsidP="00EA0BFF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9E22BE">
        <w:rPr>
          <w:b w:val="0"/>
          <w:color w:val="5C1E34" w:themeColor="accent1" w:themeShade="80"/>
          <w:sz w:val="20"/>
        </w:rPr>
        <w:t xml:space="preserve">Na úrovni samosprávy – obcí, miest a VÚC – sa to v praxi týka predovšetkým územných plánov a ich zmien, </w:t>
      </w:r>
    </w:p>
    <w:p w:rsidR="008115EA" w:rsidRDefault="008115EA" w:rsidP="00EA0BFF">
      <w:pPr>
        <w:spacing w:before="0" w:after="0"/>
        <w:jc w:val="both"/>
        <w:rPr>
          <w:b w:val="0"/>
          <w:color w:val="000000" w:themeColor="text1"/>
          <w:sz w:val="20"/>
        </w:rPr>
      </w:pPr>
    </w:p>
    <w:p w:rsidR="008115EA" w:rsidRPr="00C40D26" w:rsidRDefault="00C6344E" w:rsidP="00EA0BFF">
      <w:pPr>
        <w:spacing w:before="0" w:after="0"/>
        <w:jc w:val="both"/>
        <w:rPr>
          <w:color w:val="008000"/>
          <w:sz w:val="20"/>
        </w:rPr>
      </w:pPr>
      <w:hyperlink r:id="rId9" w:history="1">
        <w:r w:rsidR="00EA0BFF" w:rsidRPr="00C40D26">
          <w:rPr>
            <w:rStyle w:val="Hypertextovprepojenie"/>
            <w:color w:val="008000"/>
            <w:sz w:val="20"/>
          </w:rPr>
          <w:t>Programov hospodárskeho a sociálneho rozvoja</w:t>
        </w:r>
      </w:hyperlink>
      <w:r w:rsidR="00EA0BFF" w:rsidRPr="00C40D26">
        <w:rPr>
          <w:color w:val="008000"/>
          <w:sz w:val="20"/>
        </w:rPr>
        <w:t xml:space="preserve"> (PHSR) a ich aktualizácie, </w:t>
      </w:r>
    </w:p>
    <w:p w:rsidR="008115EA" w:rsidRPr="00C40D26" w:rsidRDefault="008115EA" w:rsidP="00EA0BFF">
      <w:pPr>
        <w:spacing w:before="0" w:after="0"/>
        <w:jc w:val="both"/>
        <w:rPr>
          <w:color w:val="008000"/>
          <w:sz w:val="20"/>
        </w:rPr>
      </w:pPr>
    </w:p>
    <w:p w:rsidR="008115EA" w:rsidRPr="00C40D26" w:rsidRDefault="00C6344E" w:rsidP="00EA0BFF">
      <w:pPr>
        <w:spacing w:before="0" w:after="0"/>
        <w:jc w:val="both"/>
        <w:rPr>
          <w:color w:val="008000"/>
          <w:sz w:val="20"/>
        </w:rPr>
      </w:pPr>
      <w:hyperlink r:id="rId10" w:history="1">
        <w:r w:rsidR="00EA0BFF" w:rsidRPr="00C40D26">
          <w:rPr>
            <w:rStyle w:val="Hypertextovprepojenie"/>
            <w:color w:val="008000"/>
            <w:sz w:val="20"/>
          </w:rPr>
          <w:t>Programov odpadového hospodárstva</w:t>
        </w:r>
      </w:hyperlink>
      <w:r w:rsidR="00EA0BFF" w:rsidRPr="00C40D26">
        <w:rPr>
          <w:color w:val="008000"/>
          <w:sz w:val="20"/>
        </w:rPr>
        <w:t xml:space="preserve"> (POH), </w:t>
      </w:r>
    </w:p>
    <w:p w:rsidR="008115EA" w:rsidRPr="00C40D26" w:rsidRDefault="008115EA" w:rsidP="00EA0BFF">
      <w:pPr>
        <w:spacing w:before="0" w:after="0"/>
        <w:jc w:val="both"/>
        <w:rPr>
          <w:color w:val="008000"/>
          <w:sz w:val="20"/>
        </w:rPr>
      </w:pPr>
    </w:p>
    <w:p w:rsidR="008115EA" w:rsidRPr="00C40D26" w:rsidRDefault="00C6344E" w:rsidP="00EA0BFF">
      <w:pPr>
        <w:spacing w:before="0" w:after="0"/>
        <w:jc w:val="both"/>
        <w:rPr>
          <w:color w:val="008000"/>
          <w:sz w:val="20"/>
        </w:rPr>
      </w:pPr>
      <w:hyperlink r:id="rId11" w:history="1">
        <w:r w:rsidR="00EA0BFF" w:rsidRPr="00C40D26">
          <w:rPr>
            <w:rStyle w:val="Hypertextovprepojenie"/>
            <w:color w:val="008000"/>
            <w:sz w:val="20"/>
          </w:rPr>
          <w:t>Koncepcie rozvoja obce v tepelnej energetike</w:t>
        </w:r>
      </w:hyperlink>
      <w:r w:rsidR="00EA0BFF" w:rsidRPr="00C40D26">
        <w:rPr>
          <w:color w:val="008000"/>
          <w:sz w:val="20"/>
        </w:rPr>
        <w:t xml:space="preserve"> (KROTE) a jej aktualizácie </w:t>
      </w:r>
    </w:p>
    <w:p w:rsidR="006E0081" w:rsidRPr="00C40D26" w:rsidRDefault="006E0081" w:rsidP="00EA0BFF">
      <w:pPr>
        <w:spacing w:before="0" w:after="0"/>
        <w:jc w:val="both"/>
        <w:rPr>
          <w:color w:val="008000"/>
          <w:sz w:val="20"/>
        </w:rPr>
      </w:pPr>
    </w:p>
    <w:p w:rsidR="006E0081" w:rsidRPr="00C40D26" w:rsidRDefault="00C6344E" w:rsidP="00EA0BFF">
      <w:pPr>
        <w:spacing w:before="0" w:after="0"/>
        <w:jc w:val="both"/>
        <w:rPr>
          <w:color w:val="008000"/>
          <w:sz w:val="20"/>
        </w:rPr>
      </w:pPr>
      <w:hyperlink r:id="rId12" w:history="1">
        <w:r w:rsidR="00AA7E56" w:rsidRPr="00C40D26">
          <w:rPr>
            <w:rStyle w:val="Hypertextovprepojenie"/>
            <w:bCs/>
            <w:color w:val="008000"/>
            <w:sz w:val="20"/>
          </w:rPr>
          <w:t>Stratégie</w:t>
        </w:r>
        <w:r w:rsidR="006E0081" w:rsidRPr="00C40D26">
          <w:rPr>
            <w:rStyle w:val="Hypertextovprepojenie"/>
            <w:bCs/>
            <w:color w:val="008000"/>
            <w:sz w:val="20"/>
          </w:rPr>
          <w:t xml:space="preserve"> e</w:t>
        </w:r>
        <w:r w:rsidR="00AA7E56" w:rsidRPr="00C40D26">
          <w:rPr>
            <w:rStyle w:val="Hypertextovprepojenie"/>
            <w:bCs/>
            <w:color w:val="008000"/>
            <w:sz w:val="20"/>
          </w:rPr>
          <w:t>nergetickej efektívnosti a Akčného</w:t>
        </w:r>
        <w:r w:rsidR="006E0081" w:rsidRPr="00C40D26">
          <w:rPr>
            <w:rStyle w:val="Hypertextovprepojenie"/>
            <w:bCs/>
            <w:color w:val="008000"/>
            <w:sz w:val="20"/>
          </w:rPr>
          <w:t xml:space="preserve"> plán</w:t>
        </w:r>
        <w:r w:rsidR="00AA7E56" w:rsidRPr="00C40D26">
          <w:rPr>
            <w:rStyle w:val="Hypertextovprepojenie"/>
            <w:bCs/>
            <w:color w:val="008000"/>
            <w:sz w:val="20"/>
          </w:rPr>
          <w:t>u</w:t>
        </w:r>
        <w:r w:rsidR="006E0081" w:rsidRPr="00C40D26">
          <w:rPr>
            <w:rStyle w:val="Hypertextovprepojenie"/>
            <w:bCs/>
            <w:color w:val="008000"/>
            <w:sz w:val="20"/>
          </w:rPr>
          <w:t xml:space="preserve"> pre udržateľnú energiu</w:t>
        </w:r>
      </w:hyperlink>
    </w:p>
    <w:p w:rsidR="00516B5B" w:rsidRPr="00C40D26" w:rsidRDefault="00516B5B" w:rsidP="00EA0BFF">
      <w:pPr>
        <w:spacing w:before="0" w:after="0"/>
        <w:jc w:val="both"/>
        <w:rPr>
          <w:color w:val="008000"/>
          <w:sz w:val="20"/>
        </w:rPr>
      </w:pPr>
    </w:p>
    <w:p w:rsidR="00516B5B" w:rsidRPr="00C40D26" w:rsidRDefault="00C6344E" w:rsidP="00EA0BFF">
      <w:pPr>
        <w:spacing w:before="0" w:after="0"/>
        <w:jc w:val="both"/>
        <w:rPr>
          <w:color w:val="008000"/>
          <w:sz w:val="20"/>
        </w:rPr>
      </w:pPr>
      <w:hyperlink r:id="rId13" w:history="1">
        <w:r w:rsidR="006E0081" w:rsidRPr="00C40D26">
          <w:rPr>
            <w:rStyle w:val="Hypertextovprepojenie"/>
            <w:color w:val="008000"/>
            <w:sz w:val="20"/>
          </w:rPr>
          <w:t>Program</w:t>
        </w:r>
        <w:r w:rsidR="00AA7E56" w:rsidRPr="00C40D26">
          <w:rPr>
            <w:rStyle w:val="Hypertextovprepojenie"/>
            <w:color w:val="008000"/>
            <w:sz w:val="20"/>
          </w:rPr>
          <w:t>u</w:t>
        </w:r>
        <w:r w:rsidR="006E0081" w:rsidRPr="00C40D26">
          <w:rPr>
            <w:rStyle w:val="Hypertextovprepojenie"/>
            <w:color w:val="008000"/>
            <w:sz w:val="20"/>
          </w:rPr>
          <w:t xml:space="preserve"> rozvoja bývania</w:t>
        </w:r>
      </w:hyperlink>
      <w:r w:rsidR="006E0081" w:rsidRPr="00C40D26">
        <w:rPr>
          <w:color w:val="008000"/>
          <w:sz w:val="20"/>
        </w:rPr>
        <w:t xml:space="preserve"> (</w:t>
      </w:r>
      <w:r w:rsidR="00516B5B" w:rsidRPr="00C40D26">
        <w:rPr>
          <w:color w:val="008000"/>
          <w:sz w:val="20"/>
        </w:rPr>
        <w:t>P</w:t>
      </w:r>
      <w:r w:rsidR="006E0081" w:rsidRPr="00C40D26">
        <w:rPr>
          <w:color w:val="008000"/>
          <w:sz w:val="20"/>
        </w:rPr>
        <w:t>RB)</w:t>
      </w:r>
    </w:p>
    <w:p w:rsidR="00516B5B" w:rsidRPr="00C40D26" w:rsidRDefault="00516B5B" w:rsidP="00EA0BFF">
      <w:pPr>
        <w:spacing w:before="0" w:after="0"/>
        <w:jc w:val="both"/>
        <w:rPr>
          <w:color w:val="008000"/>
          <w:sz w:val="20"/>
        </w:rPr>
      </w:pPr>
    </w:p>
    <w:p w:rsidR="00516B5B" w:rsidRPr="00C40D26" w:rsidRDefault="00C6344E" w:rsidP="00EA0BFF">
      <w:pPr>
        <w:spacing w:before="0" w:after="0"/>
        <w:jc w:val="both"/>
        <w:rPr>
          <w:b w:val="0"/>
          <w:color w:val="008000"/>
          <w:sz w:val="20"/>
        </w:rPr>
      </w:pPr>
      <w:hyperlink r:id="rId14" w:history="1">
        <w:r w:rsidR="00AA7E56" w:rsidRPr="00C40D26">
          <w:rPr>
            <w:rStyle w:val="Hypertextovprepojenie"/>
            <w:color w:val="008000"/>
            <w:sz w:val="20"/>
          </w:rPr>
          <w:t>Komunitného</w:t>
        </w:r>
        <w:r w:rsidR="006E0081" w:rsidRPr="00C40D26">
          <w:rPr>
            <w:rStyle w:val="Hypertextovprepojenie"/>
            <w:color w:val="008000"/>
            <w:sz w:val="20"/>
          </w:rPr>
          <w:t xml:space="preserve"> plán</w:t>
        </w:r>
        <w:r w:rsidR="00AA7E56" w:rsidRPr="00C40D26">
          <w:rPr>
            <w:rStyle w:val="Hypertextovprepojenie"/>
            <w:color w:val="008000"/>
            <w:sz w:val="20"/>
          </w:rPr>
          <w:t>u</w:t>
        </w:r>
        <w:r w:rsidR="006E0081" w:rsidRPr="00C40D26">
          <w:rPr>
            <w:rStyle w:val="Hypertextovprepojenie"/>
            <w:color w:val="008000"/>
            <w:sz w:val="20"/>
          </w:rPr>
          <w:t xml:space="preserve"> sociálnych služieb</w:t>
        </w:r>
      </w:hyperlink>
      <w:r w:rsidR="006E0081" w:rsidRPr="00C40D26">
        <w:rPr>
          <w:color w:val="008000"/>
          <w:sz w:val="20"/>
        </w:rPr>
        <w:t xml:space="preserve"> (</w:t>
      </w:r>
      <w:r w:rsidR="00516B5B" w:rsidRPr="00C40D26">
        <w:rPr>
          <w:color w:val="008000"/>
          <w:sz w:val="20"/>
        </w:rPr>
        <w:t>K</w:t>
      </w:r>
      <w:r w:rsidR="006E0081" w:rsidRPr="00C40D26">
        <w:rPr>
          <w:color w:val="008000"/>
          <w:sz w:val="20"/>
        </w:rPr>
        <w:t>PSS)</w:t>
      </w:r>
      <w:r w:rsidR="00516B5B" w:rsidRPr="00C40D26">
        <w:rPr>
          <w:color w:val="008000"/>
          <w:sz w:val="20"/>
        </w:rPr>
        <w:t xml:space="preserve"> </w:t>
      </w:r>
      <w:r w:rsidR="00516B5B" w:rsidRPr="00C40D26">
        <w:rPr>
          <w:b w:val="0"/>
          <w:color w:val="008000"/>
          <w:sz w:val="20"/>
        </w:rPr>
        <w:t>–</w:t>
      </w:r>
      <w:r w:rsidR="00AA7E56" w:rsidRPr="00C40D26">
        <w:rPr>
          <w:b w:val="0"/>
          <w:color w:val="008000"/>
          <w:sz w:val="20"/>
        </w:rPr>
        <w:t xml:space="preserve"> </w:t>
      </w:r>
      <w:r w:rsidR="00516B5B" w:rsidRPr="00C40D26">
        <w:rPr>
          <w:b w:val="0"/>
          <w:color w:val="008000"/>
          <w:sz w:val="20"/>
        </w:rPr>
        <w:t>ak obsahuje</w:t>
      </w:r>
      <w:r w:rsidR="007B3FA5" w:rsidRPr="00C40D26">
        <w:rPr>
          <w:b w:val="0"/>
          <w:color w:val="008000"/>
          <w:sz w:val="20"/>
        </w:rPr>
        <w:t xml:space="preserve"> činnosť uvedenú v prílohe č. 8</w:t>
      </w:r>
      <w:r w:rsidR="00C343A7" w:rsidRPr="00C40D26">
        <w:rPr>
          <w:b w:val="0"/>
          <w:color w:val="008000"/>
          <w:sz w:val="20"/>
        </w:rPr>
        <w:t xml:space="preserve"> zákona 24/2006.</w:t>
      </w:r>
    </w:p>
    <w:p w:rsidR="008115EA" w:rsidRPr="00D066E4" w:rsidRDefault="008115EA" w:rsidP="00EA0BFF">
      <w:pPr>
        <w:spacing w:before="0" w:after="0"/>
        <w:jc w:val="both"/>
        <w:rPr>
          <w:color w:val="008000"/>
          <w:sz w:val="20"/>
        </w:rPr>
      </w:pPr>
    </w:p>
    <w:p w:rsidR="00EA0BFF" w:rsidRPr="009E22BE" w:rsidRDefault="00EA0BFF" w:rsidP="00EA0BFF">
      <w:pPr>
        <w:spacing w:before="0" w:after="0"/>
        <w:jc w:val="both"/>
        <w:rPr>
          <w:b w:val="0"/>
          <w:color w:val="5C1E34" w:themeColor="accent1" w:themeShade="80"/>
          <w:sz w:val="20"/>
        </w:rPr>
      </w:pPr>
      <w:r w:rsidRPr="009E22BE">
        <w:rPr>
          <w:b w:val="0"/>
          <w:color w:val="5C1E34" w:themeColor="accent1" w:themeShade="80"/>
          <w:sz w:val="20"/>
        </w:rPr>
        <w:t>a tiež iných strategických dokumentov, ktoré upravujú zámery budovania nových stavieb alebo rekonštrukcie existujúcich stavieb v rozsahu prekračujúcom limity uvedené v prílohe 8 zákona 24/2006.</w:t>
      </w:r>
    </w:p>
    <w:p w:rsidR="009E22BE" w:rsidRDefault="009E22BE" w:rsidP="00EA0BFF">
      <w:pPr>
        <w:spacing w:before="0" w:after="0"/>
        <w:jc w:val="both"/>
        <w:rPr>
          <w:color w:val="000000" w:themeColor="text1"/>
          <w:sz w:val="20"/>
        </w:rPr>
      </w:pPr>
    </w:p>
    <w:p w:rsidR="007C3F2B" w:rsidRPr="00D066E4" w:rsidRDefault="00EA0BFF" w:rsidP="00EA0BFF">
      <w:pPr>
        <w:spacing w:before="0" w:after="0"/>
        <w:jc w:val="both"/>
        <w:rPr>
          <w:color w:val="008000"/>
          <w:sz w:val="20"/>
        </w:rPr>
      </w:pPr>
      <w:r w:rsidRPr="00D066E4">
        <w:rPr>
          <w:color w:val="008000"/>
          <w:sz w:val="20"/>
        </w:rPr>
        <w:t>Spoločnosť MEDIA COELI</w:t>
      </w:r>
      <w:r w:rsidR="00D066E4">
        <w:rPr>
          <w:color w:val="008000"/>
          <w:sz w:val="20"/>
        </w:rPr>
        <w:t xml:space="preserve"> </w:t>
      </w:r>
      <w:r w:rsidRPr="00D066E4">
        <w:rPr>
          <w:color w:val="008000"/>
          <w:sz w:val="20"/>
          <w:vertAlign w:val="superscript"/>
        </w:rPr>
        <w:t xml:space="preserve">® </w:t>
      </w:r>
      <w:r w:rsidRPr="00D066E4">
        <w:rPr>
          <w:color w:val="008000"/>
          <w:sz w:val="20"/>
        </w:rPr>
        <w:t xml:space="preserve">zabezpečí spracovanie tzv. Oznámenia o strategickom dokumente na základe paragrafu 5 zákona 24/2006 o posudzovaní vplyvov na životné prostredie </w:t>
      </w:r>
      <w:r w:rsidR="005D4D5A" w:rsidRPr="00D066E4">
        <w:rPr>
          <w:color w:val="008000"/>
          <w:sz w:val="20"/>
        </w:rPr>
        <w:t>bezplatne</w:t>
      </w:r>
      <w:r w:rsidR="00322009" w:rsidRPr="00D066E4">
        <w:rPr>
          <w:color w:val="008000"/>
          <w:sz w:val="20"/>
        </w:rPr>
        <w:t>,</w:t>
      </w:r>
      <w:r w:rsidR="005D4D5A" w:rsidRPr="00D066E4">
        <w:rPr>
          <w:color w:val="008000"/>
          <w:sz w:val="20"/>
        </w:rPr>
        <w:t xml:space="preserve"> v rámci</w:t>
      </w:r>
      <w:r w:rsidRPr="00D066E4">
        <w:rPr>
          <w:color w:val="008000"/>
          <w:sz w:val="20"/>
        </w:rPr>
        <w:t> </w:t>
      </w:r>
      <w:r w:rsidR="005D4D5A" w:rsidRPr="00D066E4">
        <w:rPr>
          <w:color w:val="008000"/>
          <w:sz w:val="20"/>
        </w:rPr>
        <w:t>ceny</w:t>
      </w:r>
      <w:r w:rsidRPr="00D066E4">
        <w:rPr>
          <w:color w:val="008000"/>
          <w:sz w:val="20"/>
        </w:rPr>
        <w:t xml:space="preserve"> </w:t>
      </w:r>
      <w:r w:rsidR="005D4D5A" w:rsidRPr="00D066E4">
        <w:rPr>
          <w:color w:val="008000"/>
          <w:sz w:val="20"/>
        </w:rPr>
        <w:t>za spracovanie</w:t>
      </w:r>
      <w:r w:rsidRPr="00D066E4">
        <w:rPr>
          <w:color w:val="008000"/>
          <w:sz w:val="20"/>
        </w:rPr>
        <w:t xml:space="preserve"> nového </w:t>
      </w:r>
      <w:r w:rsidR="005D4D5A" w:rsidRPr="00D066E4">
        <w:rPr>
          <w:color w:val="008000"/>
          <w:sz w:val="20"/>
        </w:rPr>
        <w:t xml:space="preserve">alebo aktualizácie existujúceho </w:t>
      </w:r>
      <w:r w:rsidRPr="00D066E4">
        <w:rPr>
          <w:color w:val="008000"/>
          <w:sz w:val="20"/>
        </w:rPr>
        <w:t>strategického dokumentu</w:t>
      </w:r>
      <w:r w:rsidR="005D4D5A" w:rsidRPr="00D066E4">
        <w:rPr>
          <w:color w:val="008000"/>
          <w:sz w:val="20"/>
        </w:rPr>
        <w:t>.</w:t>
      </w:r>
    </w:p>
    <w:p w:rsidR="00976F00" w:rsidRPr="009E22BE" w:rsidRDefault="00976F00" w:rsidP="0095065F">
      <w:pPr>
        <w:spacing w:before="0" w:after="0"/>
        <w:rPr>
          <w:b w:val="0"/>
          <w:color w:val="00B050"/>
          <w:sz w:val="20"/>
        </w:rPr>
      </w:pPr>
    </w:p>
    <w:p w:rsidR="007C3F2B" w:rsidRPr="00DE0450" w:rsidRDefault="007C3F2B" w:rsidP="0095065F">
      <w:pPr>
        <w:spacing w:before="0" w:after="0"/>
        <w:rPr>
          <w:b w:val="0"/>
          <w:sz w:val="20"/>
        </w:rPr>
      </w:pPr>
    </w:p>
    <w:p w:rsidR="007C3F2B" w:rsidRPr="00DE0450" w:rsidRDefault="007C3F2B" w:rsidP="0095065F">
      <w:pPr>
        <w:spacing w:before="0" w:after="0"/>
        <w:rPr>
          <w:b w:val="0"/>
          <w:sz w:val="20"/>
        </w:rPr>
      </w:pPr>
    </w:p>
    <w:p w:rsidR="007C3F2B" w:rsidRPr="00DE0450" w:rsidRDefault="007C3F2B" w:rsidP="0095065F">
      <w:pPr>
        <w:spacing w:before="0" w:after="0"/>
        <w:rPr>
          <w:b w:val="0"/>
          <w:sz w:val="20"/>
        </w:rPr>
      </w:pPr>
    </w:p>
    <w:p w:rsidR="007C3F2B" w:rsidRPr="00DE0450" w:rsidRDefault="007C3F2B" w:rsidP="0095065F">
      <w:pPr>
        <w:spacing w:before="0" w:after="0"/>
        <w:rPr>
          <w:b w:val="0"/>
          <w:sz w:val="20"/>
        </w:rPr>
      </w:pPr>
    </w:p>
    <w:p w:rsidR="007C3F2B" w:rsidRPr="00DE0450" w:rsidRDefault="007C3F2B" w:rsidP="0095065F">
      <w:pPr>
        <w:spacing w:before="0" w:after="0"/>
        <w:rPr>
          <w:b w:val="0"/>
          <w:sz w:val="20"/>
        </w:rPr>
      </w:pPr>
    </w:p>
    <w:p w:rsidR="00AA7E56" w:rsidRPr="00DE0450" w:rsidRDefault="00AA7E56" w:rsidP="0095065F">
      <w:pPr>
        <w:spacing w:before="0" w:after="0"/>
        <w:rPr>
          <w:b w:val="0"/>
          <w:sz w:val="20"/>
        </w:rPr>
      </w:pPr>
    </w:p>
    <w:p w:rsidR="0095065F" w:rsidRDefault="00955BE9" w:rsidP="0095065F">
      <w:pPr>
        <w:spacing w:before="0" w:after="0"/>
        <w:rPr>
          <w:color w:val="5C1E34" w:themeColor="accent1" w:themeShade="80"/>
          <w:sz w:val="20"/>
        </w:rPr>
      </w:pPr>
      <w:r>
        <w:rPr>
          <w:rFonts w:eastAsia="Calibri" w:cs="Times New Roman"/>
          <w:b w:val="0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538E2B" wp14:editId="3C81D732">
                <wp:simplePos x="0" y="0"/>
                <wp:positionH relativeFrom="column">
                  <wp:posOffset>-805180</wp:posOffset>
                </wp:positionH>
                <wp:positionV relativeFrom="paragraph">
                  <wp:posOffset>118745</wp:posOffset>
                </wp:positionV>
                <wp:extent cx="6524625" cy="8143875"/>
                <wp:effectExtent l="0" t="0" r="28575" b="28575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8143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cs="Humanist777A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710A5">
                              <w:rPr>
                                <w:rFonts w:cs="Humanist777AT"/>
                                <w:color w:val="000000" w:themeColor="text1"/>
                                <w:sz w:val="24"/>
                                <w:szCs w:val="24"/>
                              </w:rPr>
                              <w:t>Štruktúra oznámenia o strategickom dokumente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color w:val="000000" w:themeColor="text1"/>
                                <w:sz w:val="20"/>
                              </w:rPr>
                              <w:t>I. Základné údaje o obstarávateľovi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1. Názov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2. Identifikačné číslo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3. Adresa sídla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4. Meno, priezvisko, adresa, kontaktné údaje oprávneného zástupcu obstarávateľa: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5. Meno, priezvisko, adresa, telefónne číslo a iné kontaktné údaje kontaktnej osoby, od ktorej možno dostať relevantné informácie o strategickom dokumente, a miesto na konzultácie.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color w:val="000000" w:themeColor="text1"/>
                                <w:sz w:val="20"/>
                              </w:rPr>
                              <w:t>II. Základné údaje o strategickom dokumente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1. Názov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2. Charakter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3. Hlavné ciele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4. Uvažované variantné riešenia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5. Vecný a časový harmonogram prípravy a schvaľovania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6. Vzťah k iným strategickým dokumentom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7. Orgán kompetentný na jeho prijatie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8. Druh schvaľovacieho procesu dokumentu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color w:val="000000" w:themeColor="text1"/>
                                <w:sz w:val="20"/>
                              </w:rPr>
                              <w:t>III. Základné údaje o predpokladaných vplyvoch na životné prostredie vrátane zdravia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1. Požiadavky na vstupy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2. Údaje o výstupoch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3. Údaje o priamych a nepriamych vplyvoch na životné prostredie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4. Vplyv na zdravotný stav obyvateľstva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5. Vplyvy na chránené územia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6. Možné riziká súvisiace s uplatňovaním strategického materiálu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7. Vplyvy na životné prostredie presahujúce štátne hranice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color w:val="000000" w:themeColor="text1"/>
                                <w:sz w:val="20"/>
                              </w:rPr>
                              <w:t>IV. Dotknuté subjekty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1. Vymedzenie zainteresovanej verejnosti vrátane jej združení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2. Zoznam dotknutých subjektov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3. Dotknuté susedné štáty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color w:val="000000" w:themeColor="text1"/>
                                <w:sz w:val="20"/>
                              </w:rPr>
                              <w:t>V. Doplňujúce údaje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1. Mapová a iná grafická dokumentácia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2. Materiály použité pri vypracovaní strategického dokumentu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color w:val="000000" w:themeColor="text1"/>
                                <w:sz w:val="20"/>
                              </w:rPr>
                              <w:t>VI. Miesto a dátum vypracovania oznámenia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color w:val="000000" w:themeColor="text1"/>
                                <w:sz w:val="20"/>
                              </w:rPr>
                              <w:t>VII. Potvrdenie správnosti údajov</w:t>
                            </w:r>
                          </w:p>
                          <w:p w:rsidR="007C3F2B" w:rsidRPr="001710A5" w:rsidRDefault="007C3F2B" w:rsidP="007C3F2B">
                            <w:pPr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both"/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1. Meno spracovateľa oznámenia</w:t>
                            </w:r>
                          </w:p>
                          <w:p w:rsidR="007C3F2B" w:rsidRPr="001710A5" w:rsidRDefault="007C3F2B" w:rsidP="007C3F2B">
                            <w:pPr>
                              <w:spacing w:before="0" w:after="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710A5">
                              <w:rPr>
                                <w:rFonts w:cs="Humanist777AT"/>
                                <w:b w:val="0"/>
                                <w:color w:val="000000" w:themeColor="text1"/>
                                <w:sz w:val="20"/>
                              </w:rPr>
                              <w:t>2. Potvrdenie správnosti údajov oznámenia podpisom oprávneného zástupcu obstarávateľa, pečiatka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3" o:spid="_x0000_s1027" style="position:absolute;margin-left:-63.4pt;margin-top:9.35pt;width:513.75pt;height:641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" fillcolor="#fcba8a [1945]" strokecolor="#964104 [1609]" strokeweight="2pt">
                <v:textbox>
                  <w:txbxContent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cs="Humanist777AT"/>
                          <w:color w:val="000000" w:themeColor="text1"/>
                          <w:sz w:val="24"/>
                          <w:szCs w:val="24"/>
                        </w:rPr>
                      </w:pPr>
                      <w:r w:rsidRPr="001710A5">
                        <w:rPr>
                          <w:rFonts w:cs="Humanist777AT"/>
                          <w:color w:val="000000" w:themeColor="text1"/>
                          <w:sz w:val="24"/>
                          <w:szCs w:val="24"/>
                        </w:rPr>
                        <w:t>Štruktúra oznámenia o strategickom dokumente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color w:val="000000" w:themeColor="text1"/>
                          <w:sz w:val="20"/>
                        </w:rPr>
                        <w:t>I. Základné údaje o obstarávateľovi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1. Názov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2. Identifikačné číslo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3. Adresa sídla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4. Meno, priezvisko, adresa, kontaktné údaje oprávneného zástupcu obstarávateľa: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5. Meno, priezvisko, adresa, telefónne číslo a iné kontaktné údaje kontaktnej osoby, od ktorej možno dostať relevantné informácie o strategickom dokumente, a miesto na konzultácie.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color w:val="000000" w:themeColor="text1"/>
                          <w:sz w:val="20"/>
                        </w:rPr>
                        <w:t>II. Základné údaje o strategickom dokumente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1. Názov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2. Charakter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3. Hlavné ciele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4. Uvažované variantné riešenia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5. Vecný a časový harmonogram prípravy a schvaľovania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6. Vzťah k iným strategickým dokumentom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7. Orgán kompetentný na jeho prijatie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8. Druh schvaľovacieho procesu dokumentu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color w:val="000000" w:themeColor="text1"/>
                          <w:sz w:val="20"/>
                        </w:rPr>
                        <w:t>III. Základné údaje o predpokladaných vplyvoch na životné prostredie vrátane zdravia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1. Požiadavky na vstupy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2. Údaje o výstupoch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3. Údaje o priamych a nepriamych vplyvoch na životné prostredie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4. Vplyv na zdravotný stav obyvateľstva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5. Vplyvy na chránené územia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6. Možné riziká súvisiace s uplatňovaním strategického materiálu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7. Vplyvy na životné prostredie presahujúce štátne hranice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color w:val="000000" w:themeColor="text1"/>
                          <w:sz w:val="20"/>
                        </w:rPr>
                        <w:t>IV. Dotknuté subjekty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1. Vymedzenie zainteresovanej verejnosti vrátane jej združení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2. Zoznam dotknutých subjektov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3. Dotknuté susedné štáty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color w:val="000000" w:themeColor="text1"/>
                          <w:sz w:val="20"/>
                        </w:rPr>
                        <w:t>V. Doplňujúce údaje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1. Mapová a iná grafická dokumentácia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2. Materiály použité pri vypracovaní strategického dokumentu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color w:val="000000" w:themeColor="text1"/>
                          <w:sz w:val="20"/>
                        </w:rPr>
                        <w:t>VI. Miesto a dátum vypracovania oznámenia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color w:val="000000" w:themeColor="text1"/>
                          <w:sz w:val="20"/>
                        </w:rPr>
                        <w:t>VII. Potvrdenie správnosti údajov</w:t>
                      </w:r>
                    </w:p>
                    <w:p w:rsidR="007C3F2B" w:rsidRPr="001710A5" w:rsidRDefault="007C3F2B" w:rsidP="007C3F2B">
                      <w:pPr>
                        <w:autoSpaceDE w:val="0"/>
                        <w:autoSpaceDN w:val="0"/>
                        <w:adjustRightInd w:val="0"/>
                        <w:spacing w:before="0" w:after="0"/>
                        <w:jc w:val="both"/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1. Meno spracovateľa oznámenia</w:t>
                      </w:r>
                    </w:p>
                    <w:p w:rsidR="007C3F2B" w:rsidRPr="001710A5" w:rsidRDefault="007C3F2B" w:rsidP="007C3F2B">
                      <w:pPr>
                        <w:spacing w:before="0" w:after="0"/>
                        <w:jc w:val="both"/>
                        <w:rPr>
                          <w:color w:val="000000" w:themeColor="text1"/>
                        </w:rPr>
                      </w:pPr>
                      <w:r w:rsidRPr="001710A5">
                        <w:rPr>
                          <w:rFonts w:cs="Humanist777AT"/>
                          <w:b w:val="0"/>
                          <w:color w:val="000000" w:themeColor="text1"/>
                          <w:sz w:val="20"/>
                        </w:rPr>
                        <w:t>2. Potvrdenie správnosti údajov oznámenia podpisom oprávneného zástupcu obstarávateľa, pečiatka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065F" w:rsidRDefault="0095065F" w:rsidP="0095065F">
      <w:pPr>
        <w:spacing w:before="0" w:after="0"/>
        <w:rPr>
          <w:color w:val="5C1E34" w:themeColor="accent1" w:themeShade="80"/>
          <w:sz w:val="20"/>
        </w:rPr>
      </w:pPr>
    </w:p>
    <w:p w:rsidR="0095065F" w:rsidRDefault="0095065F" w:rsidP="0095065F">
      <w:pPr>
        <w:spacing w:before="0" w:after="0"/>
        <w:rPr>
          <w:color w:val="5C1E34" w:themeColor="accent1" w:themeShade="80"/>
          <w:sz w:val="20"/>
        </w:rPr>
      </w:pPr>
    </w:p>
    <w:p w:rsidR="0095065F" w:rsidRDefault="0095065F" w:rsidP="0095065F">
      <w:pPr>
        <w:spacing w:before="0" w:after="0"/>
        <w:rPr>
          <w:color w:val="5C1E34" w:themeColor="accent1" w:themeShade="80"/>
          <w:sz w:val="20"/>
        </w:rPr>
      </w:pPr>
    </w:p>
    <w:p w:rsidR="0095065F" w:rsidRDefault="0095065F" w:rsidP="0095065F">
      <w:pPr>
        <w:spacing w:before="0" w:after="0"/>
        <w:rPr>
          <w:color w:val="5C1E34" w:themeColor="accent1" w:themeShade="80"/>
          <w:sz w:val="20"/>
        </w:rPr>
      </w:pPr>
    </w:p>
    <w:p w:rsidR="0095065F" w:rsidRDefault="0095065F" w:rsidP="0095065F">
      <w:pPr>
        <w:spacing w:before="0" w:after="0"/>
        <w:rPr>
          <w:color w:val="5C1E34" w:themeColor="accent1" w:themeShade="80"/>
          <w:sz w:val="20"/>
        </w:rPr>
      </w:pPr>
    </w:p>
    <w:p w:rsidR="0095065F" w:rsidRDefault="0095065F" w:rsidP="0095065F">
      <w:pPr>
        <w:spacing w:before="0" w:after="0"/>
        <w:rPr>
          <w:color w:val="5C1E34" w:themeColor="accent1" w:themeShade="80"/>
          <w:sz w:val="20"/>
        </w:rPr>
      </w:pPr>
    </w:p>
    <w:p w:rsidR="0095065F" w:rsidRDefault="0095065F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DE0450" w:rsidRDefault="00DE0450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7C3F2B" w:rsidRDefault="007C3F2B" w:rsidP="0095065F">
      <w:pPr>
        <w:spacing w:before="0" w:after="0"/>
        <w:rPr>
          <w:color w:val="5C1E34" w:themeColor="accent1" w:themeShade="80"/>
          <w:sz w:val="20"/>
        </w:rPr>
      </w:pPr>
    </w:p>
    <w:p w:rsidR="0095065F" w:rsidRDefault="0095065F" w:rsidP="0095065F">
      <w:pPr>
        <w:spacing w:before="0" w:after="0"/>
        <w:rPr>
          <w:color w:val="5C1E34" w:themeColor="accent1" w:themeShade="80"/>
          <w:sz w:val="20"/>
        </w:rPr>
      </w:pPr>
    </w:p>
    <w:p w:rsidR="00150353" w:rsidRDefault="00150353" w:rsidP="001F4AB6">
      <w:pPr>
        <w:spacing w:before="0" w:after="0" w:line="276" w:lineRule="auto"/>
        <w:rPr>
          <w:rStyle w:val="Hypertextovprepojenie"/>
          <w:color w:val="5C1E34" w:themeColor="accent1" w:themeShade="80"/>
          <w:sz w:val="16"/>
          <w:szCs w:val="16"/>
        </w:rPr>
      </w:pPr>
    </w:p>
    <w:p w:rsidR="001F4AB6" w:rsidRPr="00602EF9" w:rsidRDefault="001F4AB6" w:rsidP="001F4AB6">
      <w:pPr>
        <w:spacing w:before="0" w:after="0" w:line="276" w:lineRule="auto"/>
        <w:rPr>
          <w:color w:val="5C1E34" w:themeColor="accent1" w:themeShade="80"/>
          <w:sz w:val="16"/>
          <w:szCs w:val="16"/>
        </w:rPr>
      </w:pPr>
    </w:p>
    <w:sdt>
      <w:sdtPr>
        <w:rPr>
          <w:color w:val="5C1E34" w:themeColor="accent1" w:themeShade="80"/>
          <w:sz w:val="16"/>
          <w:szCs w:val="16"/>
          <w:u w:val="single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Default="000F69FA" w:rsidP="001F4AB6">
          <w:pPr>
            <w:spacing w:before="0" w:after="0" w:line="276" w:lineRule="auto"/>
            <w:rPr>
              <w:color w:val="5C1E34" w:themeColor="accent1" w:themeShade="80"/>
              <w:sz w:val="16"/>
              <w:szCs w:val="16"/>
            </w:rPr>
          </w:pPr>
          <w:r>
            <w:rPr>
              <w:color w:val="5C1E34" w:themeColor="accent1" w:themeShade="80"/>
              <w:sz w:val="16"/>
              <w:szCs w:val="16"/>
            </w:rPr>
            <w:t xml:space="preserve">Váš konzultant: </w:t>
          </w:r>
        </w:p>
        <w:p w:rsidR="00093E63" w:rsidRDefault="00093E63" w:rsidP="001F4AB6">
          <w:pPr>
            <w:spacing w:before="0" w:after="0" w:line="276" w:lineRule="auto"/>
            <w:rPr>
              <w:color w:val="5C1E34" w:themeColor="accent1" w:themeShade="80"/>
              <w:sz w:val="16"/>
              <w:szCs w:val="16"/>
            </w:rPr>
          </w:pPr>
        </w:p>
        <w:p w:rsidR="000F69FA" w:rsidRPr="00602EF9" w:rsidRDefault="00D05A7F" w:rsidP="001F4AB6">
          <w:pPr>
            <w:spacing w:before="0" w:after="0" w:line="276" w:lineRule="auto"/>
            <w:rPr>
              <w:color w:val="5C1E34" w:themeColor="accent1" w:themeShade="80"/>
              <w:sz w:val="16"/>
              <w:szCs w:val="16"/>
            </w:rPr>
          </w:pPr>
        </w:p>
        <w:bookmarkEnd w:id="0" w:displacedByCustomXml="next"/>
      </w:sdtContent>
    </w:sdt>
    <w:sectPr w:rsidR="000F69FA" w:rsidRPr="00602EF9" w:rsidSect="006203D3">
      <w:headerReference w:type="default" r:id="rId15"/>
      <w:footerReference w:type="default" r:id="rId16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7F" w:rsidRDefault="00D05A7F" w:rsidP="00F4420D">
      <w:pPr>
        <w:spacing w:after="0"/>
      </w:pPr>
      <w:r>
        <w:separator/>
      </w:r>
    </w:p>
  </w:endnote>
  <w:endnote w:type="continuationSeparator" w:id="0">
    <w:p w:rsidR="00D05A7F" w:rsidRDefault="00D05A7F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manist777A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D05A7F" w:rsidRPr="00D05A7F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D05A7F" w:rsidRPr="00D05A7F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7F" w:rsidRDefault="00D05A7F" w:rsidP="00F4420D">
      <w:pPr>
        <w:spacing w:after="0"/>
      </w:pPr>
      <w:r>
        <w:separator/>
      </w:r>
    </w:p>
  </w:footnote>
  <w:footnote w:type="continuationSeparator" w:id="0">
    <w:p w:rsidR="00D05A7F" w:rsidRDefault="00D05A7F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93" w:rsidRDefault="005F2E93" w:rsidP="00A36AFE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Celoročná akcia 2013 ozná</w:t>
    </w:r>
    <w:r w:rsidRPr="005F2E93">
      <w:rPr>
        <w:color w:val="A6A6A6" w:themeColor="background1" w:themeShade="A6"/>
        <w:sz w:val="16"/>
        <w:szCs w:val="16"/>
      </w:rPr>
      <w:t>menie o strategickom dokumente SEA zdarma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5E7DA18F" wp14:editId="14ABD32D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pIFzfyyDmz1p+vTdLuks04mfIks=" w:salt="divsmhiZAMLoef4kRXrcj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26B4"/>
    <w:rsid w:val="000770D1"/>
    <w:rsid w:val="000928EF"/>
    <w:rsid w:val="00093E63"/>
    <w:rsid w:val="00096022"/>
    <w:rsid w:val="000F69FA"/>
    <w:rsid w:val="0011524A"/>
    <w:rsid w:val="00116E14"/>
    <w:rsid w:val="00135392"/>
    <w:rsid w:val="00150353"/>
    <w:rsid w:val="00157167"/>
    <w:rsid w:val="00164B21"/>
    <w:rsid w:val="00171F91"/>
    <w:rsid w:val="0018154F"/>
    <w:rsid w:val="00187479"/>
    <w:rsid w:val="001932A8"/>
    <w:rsid w:val="001D2D04"/>
    <w:rsid w:val="001F4AB6"/>
    <w:rsid w:val="0020318B"/>
    <w:rsid w:val="00241371"/>
    <w:rsid w:val="00241D19"/>
    <w:rsid w:val="0028147B"/>
    <w:rsid w:val="002E2F02"/>
    <w:rsid w:val="00310D4D"/>
    <w:rsid w:val="00322009"/>
    <w:rsid w:val="00336689"/>
    <w:rsid w:val="00336A09"/>
    <w:rsid w:val="00343F10"/>
    <w:rsid w:val="00353059"/>
    <w:rsid w:val="00355AA0"/>
    <w:rsid w:val="00357DD7"/>
    <w:rsid w:val="0036304F"/>
    <w:rsid w:val="003655C3"/>
    <w:rsid w:val="0037703B"/>
    <w:rsid w:val="003A4705"/>
    <w:rsid w:val="003D4D26"/>
    <w:rsid w:val="00447FFD"/>
    <w:rsid w:val="00460A9F"/>
    <w:rsid w:val="0047619C"/>
    <w:rsid w:val="00495077"/>
    <w:rsid w:val="004B073A"/>
    <w:rsid w:val="004B5637"/>
    <w:rsid w:val="004D5EC9"/>
    <w:rsid w:val="004E3C47"/>
    <w:rsid w:val="00504833"/>
    <w:rsid w:val="00516B5B"/>
    <w:rsid w:val="0052339A"/>
    <w:rsid w:val="00536A81"/>
    <w:rsid w:val="00542CC6"/>
    <w:rsid w:val="005925B6"/>
    <w:rsid w:val="005A643E"/>
    <w:rsid w:val="005D4D5A"/>
    <w:rsid w:val="005F2E93"/>
    <w:rsid w:val="00602EF9"/>
    <w:rsid w:val="006203D3"/>
    <w:rsid w:val="00645C24"/>
    <w:rsid w:val="00673F90"/>
    <w:rsid w:val="00681C33"/>
    <w:rsid w:val="00695C61"/>
    <w:rsid w:val="006B6987"/>
    <w:rsid w:val="006C5CAE"/>
    <w:rsid w:val="006E0081"/>
    <w:rsid w:val="0072638E"/>
    <w:rsid w:val="00736B3E"/>
    <w:rsid w:val="007617E7"/>
    <w:rsid w:val="00787A94"/>
    <w:rsid w:val="007B3FA5"/>
    <w:rsid w:val="007C3213"/>
    <w:rsid w:val="007C3F2B"/>
    <w:rsid w:val="007D613D"/>
    <w:rsid w:val="00804257"/>
    <w:rsid w:val="008115EA"/>
    <w:rsid w:val="00854341"/>
    <w:rsid w:val="00894C03"/>
    <w:rsid w:val="008B031E"/>
    <w:rsid w:val="008B6A15"/>
    <w:rsid w:val="008D5267"/>
    <w:rsid w:val="008D6AAF"/>
    <w:rsid w:val="008E1621"/>
    <w:rsid w:val="0090074C"/>
    <w:rsid w:val="00903B51"/>
    <w:rsid w:val="009270AE"/>
    <w:rsid w:val="009302C4"/>
    <w:rsid w:val="00933269"/>
    <w:rsid w:val="0095065F"/>
    <w:rsid w:val="00955BE9"/>
    <w:rsid w:val="009715A2"/>
    <w:rsid w:val="00975E71"/>
    <w:rsid w:val="00976F00"/>
    <w:rsid w:val="00977888"/>
    <w:rsid w:val="009933B3"/>
    <w:rsid w:val="009A5A14"/>
    <w:rsid w:val="009A5A3B"/>
    <w:rsid w:val="009E22BE"/>
    <w:rsid w:val="00A157B4"/>
    <w:rsid w:val="00A36AFE"/>
    <w:rsid w:val="00AA5082"/>
    <w:rsid w:val="00AA7E56"/>
    <w:rsid w:val="00AE59CA"/>
    <w:rsid w:val="00B43241"/>
    <w:rsid w:val="00BB05CC"/>
    <w:rsid w:val="00BE4284"/>
    <w:rsid w:val="00BF6324"/>
    <w:rsid w:val="00BF7C27"/>
    <w:rsid w:val="00C343A7"/>
    <w:rsid w:val="00C40D26"/>
    <w:rsid w:val="00C6344E"/>
    <w:rsid w:val="00C84B9F"/>
    <w:rsid w:val="00C869DB"/>
    <w:rsid w:val="00CA4707"/>
    <w:rsid w:val="00CC3E8D"/>
    <w:rsid w:val="00CD484A"/>
    <w:rsid w:val="00CF4729"/>
    <w:rsid w:val="00D05A7F"/>
    <w:rsid w:val="00D066E4"/>
    <w:rsid w:val="00D0790B"/>
    <w:rsid w:val="00D10615"/>
    <w:rsid w:val="00D272A6"/>
    <w:rsid w:val="00D51B96"/>
    <w:rsid w:val="00D74716"/>
    <w:rsid w:val="00D80350"/>
    <w:rsid w:val="00D942DE"/>
    <w:rsid w:val="00DB0B54"/>
    <w:rsid w:val="00DE0450"/>
    <w:rsid w:val="00E169A8"/>
    <w:rsid w:val="00E268DD"/>
    <w:rsid w:val="00E26E26"/>
    <w:rsid w:val="00E47745"/>
    <w:rsid w:val="00E8111B"/>
    <w:rsid w:val="00EA0BFF"/>
    <w:rsid w:val="00EA59F7"/>
    <w:rsid w:val="00EA60BC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coeli.sk/detail-121-mediacoeli_Program_rozvoja_b&#253;vania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iacoeli.sk/detail-97-mediacoeli_Strat&#233;gia_energetickej_efekt&#237;vnosti_a_Ak&#269;n&#253;_pl&#225;n_pre_udr&#382;ate&#318;n&#250;_energiu.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acoeli.sk/detail-58-mediacoeli_Koncepcia_rozvoja_obc&#237;_v_oblasti_tepelnej_energetiky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ediacoeli.sk/detail-60-mediacoeli_Program_odpadov&#233;ho_hospod&#225;rstva_firmy_produkuj&#250;cej_odpad,_obce_a_samospr&#225;vneho_kraja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diacoeli.sk/detail-119-mediacoeli_PHSR_-_Program_hospod&#225;rskeho_a_soci&#225;lneho_rozvoja.html" TargetMode="External"/><Relationship Id="rId14" Type="http://schemas.openxmlformats.org/officeDocument/2006/relationships/hyperlink" Target="http://www.mediacoeli.sk/detail-99-mediacoeli_Komunitn&#253;_pl&#225;n_soci&#225;lnych_slu&#382;ieb_a_Koncepcia_rozvoja_soci&#225;lnych_slu&#382;ieb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umanist777A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2B1972"/>
    <w:rsid w:val="00670F02"/>
    <w:rsid w:val="00677726"/>
    <w:rsid w:val="006F4DFB"/>
    <w:rsid w:val="00717489"/>
    <w:rsid w:val="0086398C"/>
    <w:rsid w:val="00A3700D"/>
    <w:rsid w:val="00D91FD6"/>
    <w:rsid w:val="00DC335A"/>
    <w:rsid w:val="00DE406D"/>
    <w:rsid w:val="00E43644"/>
    <w:rsid w:val="00E52C02"/>
    <w:rsid w:val="00EC78B3"/>
    <w:rsid w:val="00FE5994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50C205-D2A2-4377-A10F-C9705D22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MEDIA COELI ® - základné tlačivo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COELI ® - základné tlačivo</dc:title>
  <dc:creator>Babu</dc:creator>
  <cp:lastModifiedBy>Milena Mrvová</cp:lastModifiedBy>
  <cp:revision>32</cp:revision>
  <cp:lastPrinted>2013-02-04T18:53:00Z</cp:lastPrinted>
  <dcterms:created xsi:type="dcterms:W3CDTF">2013-02-04T10:44:00Z</dcterms:created>
  <dcterms:modified xsi:type="dcterms:W3CDTF">2013-02-04T18:54:00Z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