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DD7" w:rsidRPr="007047C2" w:rsidRDefault="00357DD7" w:rsidP="0095065F">
      <w:pPr>
        <w:spacing w:before="0" w:after="0"/>
        <w:rPr>
          <w:color w:val="3333CC"/>
          <w:sz w:val="20"/>
        </w:rPr>
      </w:pPr>
    </w:p>
    <w:p w:rsidR="006203D3" w:rsidRPr="007047C2" w:rsidRDefault="006203D3" w:rsidP="0095065F">
      <w:pPr>
        <w:spacing w:before="0" w:after="0"/>
        <w:rPr>
          <w:color w:val="3333CC"/>
          <w:sz w:val="20"/>
        </w:rPr>
      </w:pPr>
    </w:p>
    <w:p w:rsidR="0095065F" w:rsidRPr="007047C2" w:rsidRDefault="0095065F" w:rsidP="0095065F">
      <w:pPr>
        <w:spacing w:before="0" w:after="0"/>
        <w:rPr>
          <w:color w:val="3333CC"/>
          <w:sz w:val="20"/>
        </w:rPr>
      </w:pPr>
    </w:p>
    <w:p w:rsidR="00963F08" w:rsidRPr="007047C2" w:rsidRDefault="00963F08" w:rsidP="00B67E16">
      <w:pPr>
        <w:spacing w:before="0" w:after="0"/>
        <w:jc w:val="center"/>
        <w:rPr>
          <w:color w:val="3333CC"/>
          <w:sz w:val="20"/>
        </w:rPr>
      </w:pPr>
      <w:r w:rsidRPr="007047C2">
        <w:rPr>
          <w:color w:val="3333CC"/>
          <w:sz w:val="20"/>
        </w:rPr>
        <w:t>Zoznam dotačných programov na národnej úrovni pre obdobie 2014-2020 aj s predbežnými alokáciami:</w:t>
      </w:r>
    </w:p>
    <w:p w:rsidR="00963F08" w:rsidRPr="007047C2" w:rsidRDefault="00963F08" w:rsidP="0095065F">
      <w:pPr>
        <w:spacing w:before="0" w:after="0"/>
        <w:rPr>
          <w:color w:val="3333CC"/>
          <w:sz w:val="20"/>
        </w:rPr>
      </w:pPr>
    </w:p>
    <w:p w:rsidR="00963F08" w:rsidRPr="007047C2" w:rsidRDefault="00963F08" w:rsidP="0095065F">
      <w:pPr>
        <w:spacing w:before="0" w:after="0"/>
        <w:rPr>
          <w:b w:val="0"/>
          <w:color w:val="3333CC"/>
          <w:sz w:val="20"/>
        </w:rPr>
      </w:pPr>
      <w:r w:rsidRPr="007047C2">
        <w:rPr>
          <w:b w:val="0"/>
          <w:color w:val="3333CC"/>
          <w:sz w:val="20"/>
        </w:rPr>
        <w:t>Operačný program Výskum a vývoj</w:t>
      </w:r>
      <w:r w:rsidRPr="007047C2">
        <w:rPr>
          <w:b w:val="0"/>
          <w:color w:val="3333CC"/>
          <w:sz w:val="20"/>
        </w:rPr>
        <w:tab/>
      </w:r>
      <w:r w:rsidRPr="007047C2">
        <w:rPr>
          <w:b w:val="0"/>
          <w:color w:val="3333CC"/>
          <w:sz w:val="20"/>
        </w:rPr>
        <w:tab/>
      </w:r>
      <w:r w:rsidRPr="007047C2">
        <w:rPr>
          <w:b w:val="0"/>
          <w:color w:val="3333CC"/>
          <w:sz w:val="20"/>
        </w:rPr>
        <w:tab/>
      </w:r>
      <w:r w:rsidRPr="007047C2">
        <w:rPr>
          <w:b w:val="0"/>
          <w:color w:val="3333CC"/>
          <w:sz w:val="20"/>
        </w:rPr>
        <w:tab/>
        <w:t>2 300 mil. EUR</w:t>
      </w:r>
    </w:p>
    <w:p w:rsidR="00963F08" w:rsidRPr="007047C2" w:rsidRDefault="00963F08" w:rsidP="0095065F">
      <w:pPr>
        <w:spacing w:before="0" w:after="0"/>
        <w:rPr>
          <w:b w:val="0"/>
          <w:color w:val="3333CC"/>
          <w:sz w:val="20"/>
        </w:rPr>
      </w:pPr>
      <w:r w:rsidRPr="007047C2">
        <w:rPr>
          <w:b w:val="0"/>
          <w:color w:val="3333CC"/>
          <w:sz w:val="20"/>
        </w:rPr>
        <w:t>Operačný program Integrovaný infraštruktúra</w:t>
      </w:r>
      <w:r w:rsidRPr="007047C2">
        <w:rPr>
          <w:b w:val="0"/>
          <w:color w:val="3333CC"/>
          <w:sz w:val="20"/>
        </w:rPr>
        <w:tab/>
      </w:r>
      <w:r w:rsidRPr="007047C2">
        <w:rPr>
          <w:b w:val="0"/>
          <w:color w:val="3333CC"/>
          <w:sz w:val="20"/>
        </w:rPr>
        <w:tab/>
      </w:r>
      <w:r w:rsidRPr="007047C2">
        <w:rPr>
          <w:b w:val="0"/>
          <w:color w:val="3333CC"/>
          <w:sz w:val="20"/>
        </w:rPr>
        <w:tab/>
        <w:t>4 129 mil. EUR</w:t>
      </w:r>
    </w:p>
    <w:p w:rsidR="00963F08" w:rsidRPr="007047C2" w:rsidRDefault="00963F08" w:rsidP="0095065F">
      <w:pPr>
        <w:spacing w:before="0" w:after="0"/>
        <w:rPr>
          <w:b w:val="0"/>
          <w:color w:val="3333CC"/>
          <w:sz w:val="20"/>
        </w:rPr>
      </w:pPr>
      <w:r w:rsidRPr="007047C2">
        <w:rPr>
          <w:b w:val="0"/>
          <w:color w:val="3333CC"/>
          <w:sz w:val="20"/>
        </w:rPr>
        <w:t>Operačný program Ľudské zdroje</w:t>
      </w:r>
      <w:r w:rsidRPr="007047C2">
        <w:rPr>
          <w:b w:val="0"/>
          <w:color w:val="3333CC"/>
          <w:sz w:val="20"/>
        </w:rPr>
        <w:tab/>
      </w:r>
      <w:r w:rsidRPr="007047C2">
        <w:rPr>
          <w:b w:val="0"/>
          <w:color w:val="3333CC"/>
          <w:sz w:val="20"/>
        </w:rPr>
        <w:tab/>
      </w:r>
      <w:r w:rsidRPr="007047C2">
        <w:rPr>
          <w:b w:val="0"/>
          <w:color w:val="3333CC"/>
          <w:sz w:val="20"/>
        </w:rPr>
        <w:tab/>
      </w:r>
      <w:r w:rsidRPr="007047C2">
        <w:rPr>
          <w:b w:val="0"/>
          <w:color w:val="3333CC"/>
          <w:sz w:val="20"/>
        </w:rPr>
        <w:tab/>
      </w:r>
      <w:r w:rsidRPr="007047C2">
        <w:rPr>
          <w:b w:val="0"/>
          <w:color w:val="3333CC"/>
          <w:sz w:val="20"/>
        </w:rPr>
        <w:tab/>
        <w:t>2 187 mil. EUR</w:t>
      </w:r>
    </w:p>
    <w:p w:rsidR="00963F08" w:rsidRPr="007047C2" w:rsidRDefault="00963F08" w:rsidP="0095065F">
      <w:pPr>
        <w:spacing w:before="0" w:after="0"/>
        <w:rPr>
          <w:b w:val="0"/>
          <w:color w:val="3333CC"/>
          <w:sz w:val="20"/>
        </w:rPr>
      </w:pPr>
      <w:r w:rsidRPr="007047C2">
        <w:rPr>
          <w:b w:val="0"/>
          <w:color w:val="3333CC"/>
          <w:sz w:val="20"/>
        </w:rPr>
        <w:t>Operačný program Kvalita životného prostredia</w:t>
      </w:r>
      <w:r w:rsidRPr="007047C2">
        <w:rPr>
          <w:b w:val="0"/>
          <w:color w:val="3333CC"/>
          <w:sz w:val="20"/>
        </w:rPr>
        <w:tab/>
      </w:r>
      <w:r w:rsidRPr="007047C2">
        <w:rPr>
          <w:b w:val="0"/>
          <w:color w:val="3333CC"/>
          <w:sz w:val="20"/>
        </w:rPr>
        <w:tab/>
      </w:r>
      <w:r w:rsidRPr="007047C2">
        <w:rPr>
          <w:b w:val="0"/>
          <w:color w:val="3333CC"/>
          <w:sz w:val="20"/>
        </w:rPr>
        <w:tab/>
        <w:t>3 229 mil. EUR</w:t>
      </w:r>
    </w:p>
    <w:p w:rsidR="00963F08" w:rsidRPr="007047C2" w:rsidRDefault="00963F08" w:rsidP="0095065F">
      <w:pPr>
        <w:spacing w:before="0" w:after="0"/>
        <w:rPr>
          <w:b w:val="0"/>
          <w:color w:val="3333CC"/>
          <w:sz w:val="20"/>
        </w:rPr>
      </w:pPr>
      <w:r w:rsidRPr="007047C2">
        <w:rPr>
          <w:b w:val="0"/>
          <w:color w:val="3333CC"/>
          <w:sz w:val="20"/>
        </w:rPr>
        <w:t>Integrovaný regionálny operačný program</w:t>
      </w:r>
      <w:r w:rsidRPr="007047C2">
        <w:rPr>
          <w:b w:val="0"/>
          <w:color w:val="3333CC"/>
          <w:sz w:val="20"/>
        </w:rPr>
        <w:tab/>
      </w:r>
      <w:r w:rsidRPr="007047C2">
        <w:rPr>
          <w:b w:val="0"/>
          <w:color w:val="3333CC"/>
          <w:sz w:val="20"/>
        </w:rPr>
        <w:tab/>
      </w:r>
      <w:r w:rsidRPr="007047C2">
        <w:rPr>
          <w:b w:val="0"/>
          <w:color w:val="3333CC"/>
          <w:sz w:val="20"/>
        </w:rPr>
        <w:tab/>
        <w:t>1 570 mil. EUR</w:t>
      </w:r>
    </w:p>
    <w:p w:rsidR="00963F08" w:rsidRPr="007047C2" w:rsidRDefault="00963F08" w:rsidP="0095065F">
      <w:pPr>
        <w:spacing w:before="0" w:after="0"/>
        <w:rPr>
          <w:b w:val="0"/>
          <w:color w:val="3333CC"/>
          <w:sz w:val="20"/>
        </w:rPr>
      </w:pPr>
      <w:r w:rsidRPr="007047C2">
        <w:rPr>
          <w:b w:val="0"/>
          <w:color w:val="3333CC"/>
          <w:sz w:val="20"/>
        </w:rPr>
        <w:t>Efektívna verejná správa</w:t>
      </w:r>
      <w:r w:rsidRPr="007047C2">
        <w:rPr>
          <w:b w:val="0"/>
          <w:color w:val="3333CC"/>
          <w:sz w:val="20"/>
        </w:rPr>
        <w:tab/>
      </w:r>
      <w:r w:rsidRPr="007047C2">
        <w:rPr>
          <w:b w:val="0"/>
          <w:color w:val="3333CC"/>
          <w:sz w:val="20"/>
        </w:rPr>
        <w:tab/>
      </w:r>
      <w:r w:rsidRPr="007047C2">
        <w:rPr>
          <w:b w:val="0"/>
          <w:color w:val="3333CC"/>
          <w:sz w:val="20"/>
        </w:rPr>
        <w:tab/>
      </w:r>
      <w:r w:rsidRPr="007047C2">
        <w:rPr>
          <w:b w:val="0"/>
          <w:color w:val="3333CC"/>
          <w:sz w:val="20"/>
        </w:rPr>
        <w:tab/>
      </w:r>
      <w:r w:rsidRPr="007047C2">
        <w:rPr>
          <w:b w:val="0"/>
          <w:color w:val="3333CC"/>
          <w:sz w:val="20"/>
        </w:rPr>
        <w:tab/>
      </w:r>
      <w:r w:rsidRPr="007047C2">
        <w:rPr>
          <w:b w:val="0"/>
          <w:color w:val="3333CC"/>
          <w:sz w:val="20"/>
        </w:rPr>
        <w:tab/>
        <w:t xml:space="preserve">   330 mil. EUR</w:t>
      </w:r>
    </w:p>
    <w:p w:rsidR="0095065F" w:rsidRPr="007047C2" w:rsidRDefault="00963F08" w:rsidP="0095065F">
      <w:pPr>
        <w:spacing w:before="0" w:after="0"/>
        <w:rPr>
          <w:b w:val="0"/>
          <w:color w:val="3333CC"/>
          <w:sz w:val="20"/>
        </w:rPr>
      </w:pPr>
      <w:r w:rsidRPr="007047C2">
        <w:rPr>
          <w:b w:val="0"/>
          <w:color w:val="3333CC"/>
          <w:sz w:val="20"/>
        </w:rPr>
        <w:t>Rybné hospodárstvo</w:t>
      </w:r>
      <w:r w:rsidRPr="007047C2">
        <w:rPr>
          <w:b w:val="0"/>
          <w:color w:val="3333CC"/>
          <w:sz w:val="20"/>
        </w:rPr>
        <w:tab/>
      </w:r>
      <w:r w:rsidRPr="007047C2">
        <w:rPr>
          <w:b w:val="0"/>
          <w:color w:val="3333CC"/>
          <w:sz w:val="20"/>
        </w:rPr>
        <w:tab/>
      </w:r>
      <w:r w:rsidRPr="007047C2">
        <w:rPr>
          <w:b w:val="0"/>
          <w:color w:val="3333CC"/>
          <w:sz w:val="20"/>
        </w:rPr>
        <w:tab/>
      </w:r>
      <w:r w:rsidRPr="007047C2">
        <w:rPr>
          <w:b w:val="0"/>
          <w:color w:val="3333CC"/>
          <w:sz w:val="20"/>
        </w:rPr>
        <w:tab/>
      </w:r>
      <w:r w:rsidRPr="007047C2">
        <w:rPr>
          <w:b w:val="0"/>
          <w:color w:val="3333CC"/>
          <w:sz w:val="20"/>
        </w:rPr>
        <w:tab/>
      </w:r>
      <w:r w:rsidRPr="007047C2">
        <w:rPr>
          <w:b w:val="0"/>
          <w:color w:val="3333CC"/>
          <w:sz w:val="20"/>
        </w:rPr>
        <w:tab/>
      </w:r>
      <w:r w:rsidRPr="007047C2">
        <w:rPr>
          <w:b w:val="0"/>
          <w:color w:val="3333CC"/>
          <w:sz w:val="20"/>
        </w:rPr>
        <w:tab/>
        <w:t xml:space="preserve">     23 mil. EUR</w:t>
      </w:r>
    </w:p>
    <w:p w:rsidR="00963F08" w:rsidRPr="007047C2" w:rsidRDefault="00963F08" w:rsidP="0095065F">
      <w:pPr>
        <w:spacing w:before="0" w:after="0"/>
        <w:rPr>
          <w:b w:val="0"/>
          <w:color w:val="3333CC"/>
          <w:sz w:val="20"/>
        </w:rPr>
      </w:pPr>
      <w:r w:rsidRPr="007047C2">
        <w:rPr>
          <w:b w:val="0"/>
          <w:color w:val="3333CC"/>
          <w:sz w:val="20"/>
        </w:rPr>
        <w:t>Program rozvoja vidieka</w:t>
      </w:r>
      <w:r w:rsidRPr="007047C2">
        <w:rPr>
          <w:b w:val="0"/>
          <w:color w:val="3333CC"/>
          <w:sz w:val="20"/>
        </w:rPr>
        <w:tab/>
      </w:r>
      <w:r w:rsidRPr="007047C2">
        <w:rPr>
          <w:b w:val="0"/>
          <w:color w:val="3333CC"/>
          <w:sz w:val="20"/>
        </w:rPr>
        <w:tab/>
      </w:r>
      <w:r w:rsidRPr="007047C2">
        <w:rPr>
          <w:b w:val="0"/>
          <w:color w:val="3333CC"/>
          <w:sz w:val="20"/>
        </w:rPr>
        <w:tab/>
      </w:r>
      <w:r w:rsidRPr="007047C2">
        <w:rPr>
          <w:b w:val="0"/>
          <w:color w:val="3333CC"/>
          <w:sz w:val="20"/>
        </w:rPr>
        <w:tab/>
      </w:r>
      <w:r w:rsidRPr="007047C2">
        <w:rPr>
          <w:b w:val="0"/>
          <w:color w:val="3333CC"/>
          <w:sz w:val="20"/>
        </w:rPr>
        <w:tab/>
      </w:r>
      <w:r w:rsidRPr="007047C2">
        <w:rPr>
          <w:b w:val="0"/>
          <w:color w:val="3333CC"/>
          <w:sz w:val="20"/>
        </w:rPr>
        <w:tab/>
        <w:t>1 890 mil. EUR</w:t>
      </w:r>
    </w:p>
    <w:p w:rsidR="0095065F" w:rsidRPr="007047C2" w:rsidRDefault="0095065F" w:rsidP="0095065F">
      <w:pPr>
        <w:spacing w:before="0" w:after="0"/>
        <w:rPr>
          <w:b w:val="0"/>
          <w:color w:val="3333CC"/>
          <w:sz w:val="20"/>
        </w:rPr>
      </w:pPr>
    </w:p>
    <w:p w:rsidR="00B67E16" w:rsidRPr="007047C2" w:rsidRDefault="00B67E16" w:rsidP="000B50E7">
      <w:pPr>
        <w:spacing w:before="0" w:after="0"/>
        <w:jc w:val="both"/>
        <w:rPr>
          <w:b w:val="0"/>
          <w:color w:val="3333CC"/>
          <w:sz w:val="20"/>
        </w:rPr>
      </w:pPr>
    </w:p>
    <w:p w:rsidR="00B67E16" w:rsidRPr="007047C2" w:rsidRDefault="00B67E16" w:rsidP="00B67E16">
      <w:pPr>
        <w:spacing w:before="0" w:after="0"/>
        <w:jc w:val="center"/>
        <w:rPr>
          <w:color w:val="3333CC"/>
          <w:sz w:val="20"/>
        </w:rPr>
      </w:pPr>
      <w:r w:rsidRPr="007047C2">
        <w:rPr>
          <w:color w:val="3333CC"/>
          <w:sz w:val="20"/>
        </w:rPr>
        <w:t>Prehľad ďalších programov na nadnárodnej úrovni</w:t>
      </w:r>
    </w:p>
    <w:p w:rsidR="00B67E16" w:rsidRPr="007047C2" w:rsidRDefault="00B67E16" w:rsidP="000B50E7">
      <w:pPr>
        <w:spacing w:before="0" w:after="0"/>
        <w:jc w:val="both"/>
        <w:rPr>
          <w:b w:val="0"/>
          <w:color w:val="3333CC"/>
          <w:sz w:val="20"/>
        </w:rPr>
      </w:pPr>
    </w:p>
    <w:p w:rsidR="000B50E7" w:rsidRPr="007047C2" w:rsidRDefault="000B50E7" w:rsidP="000B50E7">
      <w:pPr>
        <w:spacing w:before="0" w:after="0"/>
        <w:jc w:val="both"/>
        <w:rPr>
          <w:b w:val="0"/>
          <w:color w:val="3333CC"/>
          <w:sz w:val="20"/>
        </w:rPr>
      </w:pPr>
      <w:r w:rsidRPr="007047C2">
        <w:rPr>
          <w:b w:val="0"/>
          <w:color w:val="3333CC"/>
          <w:sz w:val="20"/>
        </w:rPr>
        <w:t xml:space="preserve">SR bude v programovom období 2014 - 2020 participovať na implementácii </w:t>
      </w:r>
      <w:r w:rsidRPr="007047C2">
        <w:rPr>
          <w:color w:val="3333CC"/>
          <w:sz w:val="20"/>
        </w:rPr>
        <w:t>programov cezhraničnej spolupráce</w:t>
      </w:r>
      <w:r w:rsidRPr="007047C2">
        <w:rPr>
          <w:b w:val="0"/>
          <w:color w:val="3333CC"/>
          <w:sz w:val="20"/>
        </w:rPr>
        <w:t xml:space="preserve"> v súlade s úsilím ostatných národných programov zameraných najmä na zlepšovanie dostupnosti prihraničných regiónov (vrátane </w:t>
      </w:r>
      <w:proofErr w:type="spellStart"/>
      <w:r w:rsidRPr="007047C2">
        <w:rPr>
          <w:b w:val="0"/>
          <w:color w:val="3333CC"/>
          <w:sz w:val="20"/>
        </w:rPr>
        <w:t>multimodálnej</w:t>
      </w:r>
      <w:proofErr w:type="spellEnd"/>
      <w:r w:rsidRPr="007047C2">
        <w:rPr>
          <w:b w:val="0"/>
          <w:color w:val="3333CC"/>
          <w:sz w:val="20"/>
        </w:rPr>
        <w:t xml:space="preserve"> verejnej dopravy), posilňovanie hospodárskej konkurencieschopnosti, posilňovanie sociálnej a kultúrnej súdržnosti, ochranu životného prostredia, prírodného a kultúrneho dedičstva v prihraničných regiónoch s cieľom napomáhať k zvyšovaniu hospodárskej a sociálnej integrácie prihraničných regiónov.</w:t>
      </w:r>
    </w:p>
    <w:p w:rsidR="000B50E7" w:rsidRPr="007047C2" w:rsidRDefault="000B50E7" w:rsidP="000B50E7">
      <w:pPr>
        <w:spacing w:before="0" w:after="0"/>
        <w:jc w:val="both"/>
        <w:rPr>
          <w:b w:val="0"/>
          <w:color w:val="3333CC"/>
          <w:sz w:val="20"/>
        </w:rPr>
      </w:pPr>
    </w:p>
    <w:p w:rsidR="000B50E7" w:rsidRPr="007047C2" w:rsidRDefault="000B50E7" w:rsidP="000B50E7">
      <w:pPr>
        <w:spacing w:before="0" w:after="0"/>
        <w:jc w:val="both"/>
        <w:rPr>
          <w:b w:val="0"/>
          <w:color w:val="3333CC"/>
          <w:sz w:val="20"/>
        </w:rPr>
      </w:pPr>
      <w:r w:rsidRPr="007047C2">
        <w:rPr>
          <w:b w:val="0"/>
          <w:color w:val="3333CC"/>
          <w:sz w:val="20"/>
        </w:rPr>
        <w:t>Programy cezhraničnej spolupráce, na ktorých sa podieľa SR môžu vďaka svojmu zameraniu podporiť čiastočné riešenia hlavných cieľov Stratégie EÚ pre dunajský región (ďalej len „Dunajská stratégia“) prostredníctvom implementácie aktivít v oblasti ochrany životného prostredia, prírodného a kultúrneho dedičstva, udržateľnej dopravy, zvýšenia inštitucionálnej spolupráce a zefektívnenia spolupráce v oblasti školstva, vedy a výskumu.</w:t>
      </w:r>
    </w:p>
    <w:p w:rsidR="000B50E7" w:rsidRPr="007047C2" w:rsidRDefault="000B50E7" w:rsidP="000B50E7">
      <w:pPr>
        <w:spacing w:before="0" w:after="0"/>
        <w:jc w:val="both"/>
        <w:rPr>
          <w:b w:val="0"/>
          <w:color w:val="3333CC"/>
          <w:sz w:val="20"/>
        </w:rPr>
      </w:pPr>
    </w:p>
    <w:p w:rsidR="000B50E7" w:rsidRPr="007047C2" w:rsidRDefault="000B50E7" w:rsidP="000B50E7">
      <w:pPr>
        <w:spacing w:before="0" w:after="0"/>
        <w:jc w:val="both"/>
        <w:rPr>
          <w:b w:val="0"/>
          <w:color w:val="3333CC"/>
          <w:sz w:val="20"/>
        </w:rPr>
      </w:pPr>
      <w:r w:rsidRPr="007047C2">
        <w:rPr>
          <w:color w:val="3333CC"/>
          <w:sz w:val="20"/>
        </w:rPr>
        <w:t>V oblasti dopravy</w:t>
      </w:r>
      <w:r w:rsidRPr="007047C2">
        <w:rPr>
          <w:b w:val="0"/>
          <w:color w:val="3333CC"/>
          <w:sz w:val="20"/>
        </w:rPr>
        <w:t xml:space="preserve"> budú programy cezhraničnej spolupráce zamerané najmä na aktivity </w:t>
      </w:r>
      <w:proofErr w:type="spellStart"/>
      <w:r w:rsidRPr="007047C2">
        <w:rPr>
          <w:b w:val="0"/>
          <w:color w:val="3333CC"/>
          <w:sz w:val="20"/>
        </w:rPr>
        <w:t>makroregionálneho</w:t>
      </w:r>
      <w:proofErr w:type="spellEnd"/>
      <w:r w:rsidRPr="007047C2">
        <w:rPr>
          <w:b w:val="0"/>
          <w:color w:val="3333CC"/>
          <w:sz w:val="20"/>
        </w:rPr>
        <w:t xml:space="preserve"> charakteru, ktorých realizáciou sa zlepší prepojenie prihraničných regiónov, čím sa významne podporia možnosti vzájomnej spolupráce, cestovného ruchu, hospodárskeho rozvoja a posilnenia konkurencieschopnosti dotknutých regiónov. </w:t>
      </w:r>
      <w:r w:rsidRPr="007047C2">
        <w:rPr>
          <w:color w:val="3333CC"/>
          <w:sz w:val="20"/>
        </w:rPr>
        <w:t>Aktivity budú svojim charakterom zamerané predovšetkým na vypracovanie štúdií, tvorbu stratégií, projektovú prípravu, ako aj na samotnú fyzickú realizáciu dopravnej infraštruktúry</w:t>
      </w:r>
      <w:r w:rsidRPr="007047C2">
        <w:rPr>
          <w:b w:val="0"/>
          <w:color w:val="3333CC"/>
          <w:sz w:val="20"/>
        </w:rPr>
        <w:t xml:space="preserve"> – t. j. budovanie cezhraničných úsekov ciest II. a III. triedy, vrátane výstavby mostov, budovanie nových cyklotrás a pod. Tieto projekty budú komplementárne dopĺňať aktivity implementované v rámci hlavných operačných programov.</w:t>
      </w:r>
    </w:p>
    <w:p w:rsidR="000B50E7" w:rsidRPr="007047C2" w:rsidRDefault="000B50E7" w:rsidP="000B50E7">
      <w:pPr>
        <w:spacing w:before="0" w:after="0"/>
        <w:jc w:val="both"/>
        <w:rPr>
          <w:b w:val="0"/>
          <w:color w:val="3333CC"/>
          <w:sz w:val="20"/>
        </w:rPr>
      </w:pPr>
    </w:p>
    <w:p w:rsidR="000B50E7" w:rsidRPr="007047C2" w:rsidRDefault="000B50E7" w:rsidP="000B50E7">
      <w:pPr>
        <w:spacing w:before="0" w:after="0"/>
        <w:jc w:val="both"/>
        <w:rPr>
          <w:b w:val="0"/>
          <w:color w:val="3333CC"/>
          <w:sz w:val="20"/>
        </w:rPr>
      </w:pPr>
      <w:r w:rsidRPr="007047C2">
        <w:rPr>
          <w:color w:val="3333CC"/>
          <w:sz w:val="20"/>
        </w:rPr>
        <w:t>Program cezhraničnej spolupráce Slovenská republika – Česká republika 2014 – 2020</w:t>
      </w:r>
      <w:r w:rsidRPr="007047C2">
        <w:rPr>
          <w:b w:val="0"/>
          <w:color w:val="3333CC"/>
          <w:sz w:val="20"/>
        </w:rPr>
        <w:t xml:space="preserve"> bude tematicky koncentrovaný na zvýšenie úrovne hospodárskej a sociálnej integrácie v prihraničných oblastiach so zreteľom na posilnenie ľudského kapitálu, podporu rozvoja dostupnosti územia, ochranu životného prostredia, inovácie a výskum, ochranu kultúrneho a prírodného dedičstva dotknutých regiónov. Na základe skúseností z programového obdobia 2007 – 2013 je záujem aj o posilnenie cezhraničných vzťahov prostredníctvom realizácie </w:t>
      </w:r>
      <w:proofErr w:type="spellStart"/>
      <w:r w:rsidRPr="007047C2">
        <w:rPr>
          <w:b w:val="0"/>
          <w:color w:val="3333CC"/>
          <w:sz w:val="20"/>
        </w:rPr>
        <w:t>mikroprojektov</w:t>
      </w:r>
      <w:proofErr w:type="spellEnd"/>
      <w:r w:rsidRPr="007047C2">
        <w:rPr>
          <w:b w:val="0"/>
          <w:color w:val="3333CC"/>
          <w:sz w:val="20"/>
        </w:rPr>
        <w:t xml:space="preserve"> založených na aktivitách typu „ľudia ľuďom“.</w:t>
      </w:r>
    </w:p>
    <w:p w:rsidR="000B50E7" w:rsidRPr="007047C2" w:rsidRDefault="000B50E7" w:rsidP="000B50E7">
      <w:pPr>
        <w:spacing w:before="0" w:after="0"/>
        <w:jc w:val="both"/>
        <w:rPr>
          <w:b w:val="0"/>
          <w:color w:val="3333CC"/>
          <w:sz w:val="20"/>
        </w:rPr>
      </w:pPr>
    </w:p>
    <w:p w:rsidR="000B50E7" w:rsidRPr="007047C2" w:rsidRDefault="000B50E7" w:rsidP="000B50E7">
      <w:pPr>
        <w:spacing w:before="0" w:after="0"/>
        <w:jc w:val="both"/>
        <w:rPr>
          <w:b w:val="0"/>
          <w:color w:val="3333CC"/>
          <w:sz w:val="20"/>
        </w:rPr>
      </w:pPr>
      <w:r w:rsidRPr="007047C2">
        <w:rPr>
          <w:b w:val="0"/>
          <w:color w:val="3333CC"/>
          <w:sz w:val="20"/>
        </w:rPr>
        <w:t xml:space="preserve">Podpora v rámci </w:t>
      </w:r>
      <w:r w:rsidRPr="007047C2">
        <w:rPr>
          <w:color w:val="3333CC"/>
          <w:sz w:val="20"/>
        </w:rPr>
        <w:t xml:space="preserve">programu cezhraničnej spolupráce Maďarsko – Slovenská republika 2014 – 2020 </w:t>
      </w:r>
      <w:r w:rsidRPr="007047C2">
        <w:rPr>
          <w:b w:val="0"/>
          <w:color w:val="3333CC"/>
          <w:sz w:val="20"/>
        </w:rPr>
        <w:t>bude smerovaná na ochranu a zveľaďovanie životného prostredia, budovanie dopravnej infraštruktúry, posilňovanie cezhraničnej mobility, využívanie riek pre nákladnú aj osobnú prepravu a dobudovanie modernej dopravnej siete prihraničných regiónov.</w:t>
      </w:r>
    </w:p>
    <w:p w:rsidR="000B50E7" w:rsidRPr="007047C2" w:rsidRDefault="000B50E7" w:rsidP="000B50E7">
      <w:pPr>
        <w:spacing w:before="0" w:after="0"/>
        <w:jc w:val="both"/>
        <w:rPr>
          <w:b w:val="0"/>
          <w:color w:val="3333CC"/>
          <w:sz w:val="20"/>
        </w:rPr>
      </w:pPr>
    </w:p>
    <w:p w:rsidR="000B50E7" w:rsidRPr="007047C2" w:rsidRDefault="000B50E7" w:rsidP="000B50E7">
      <w:pPr>
        <w:spacing w:before="0" w:after="0"/>
        <w:jc w:val="both"/>
        <w:rPr>
          <w:b w:val="0"/>
          <w:color w:val="3333CC"/>
          <w:sz w:val="20"/>
        </w:rPr>
      </w:pPr>
      <w:r w:rsidRPr="007047C2">
        <w:rPr>
          <w:color w:val="3333CC"/>
          <w:sz w:val="20"/>
        </w:rPr>
        <w:t xml:space="preserve">Program cezhraničnej spolupráce Poľsko – Slovenská republika 2014 – 2020 </w:t>
      </w:r>
      <w:r w:rsidRPr="007047C2">
        <w:rPr>
          <w:b w:val="0"/>
          <w:color w:val="3333CC"/>
          <w:sz w:val="20"/>
        </w:rPr>
        <w:t xml:space="preserve">bude zameraný najmä na rozvoj dostupnosti územia a podporu udržateľnej dopravy, ochranu životného prostredia, ochranu prírodného a kultúrneho dedičstva prihraničných regiónov a na investície do </w:t>
      </w:r>
      <w:r w:rsidRPr="007047C2">
        <w:rPr>
          <w:b w:val="0"/>
          <w:color w:val="3333CC"/>
          <w:sz w:val="20"/>
        </w:rPr>
        <w:lastRenderedPageBreak/>
        <w:t xml:space="preserve">vzdelávania. V snahe zabezpečiť konkurencieschopnosť malých a stredných podnikov, bude program podporovať vytváranie nových produktov a služieb. Vzhľadom na pozitívne skúsenosti z programového obdobia 2007 – 2013, je záujem aj o posilnenie cezhraničných vzťahov prostredníctvom realizácie </w:t>
      </w:r>
      <w:proofErr w:type="spellStart"/>
      <w:r w:rsidRPr="007047C2">
        <w:rPr>
          <w:b w:val="0"/>
          <w:color w:val="3333CC"/>
          <w:sz w:val="20"/>
        </w:rPr>
        <w:t>mikroprojektov</w:t>
      </w:r>
      <w:proofErr w:type="spellEnd"/>
      <w:r w:rsidRPr="007047C2">
        <w:rPr>
          <w:b w:val="0"/>
          <w:color w:val="3333CC"/>
          <w:sz w:val="20"/>
        </w:rPr>
        <w:t xml:space="preserve"> založených na aktivitách typu „ľudia ľuďom“.</w:t>
      </w:r>
    </w:p>
    <w:p w:rsidR="000B50E7" w:rsidRPr="007047C2" w:rsidRDefault="000B50E7" w:rsidP="000B50E7">
      <w:pPr>
        <w:spacing w:before="0" w:after="0"/>
        <w:jc w:val="both"/>
        <w:rPr>
          <w:b w:val="0"/>
          <w:color w:val="3333CC"/>
          <w:sz w:val="20"/>
        </w:rPr>
      </w:pPr>
    </w:p>
    <w:p w:rsidR="000B50E7" w:rsidRPr="007047C2" w:rsidRDefault="000B50E7" w:rsidP="000B50E7">
      <w:pPr>
        <w:spacing w:before="0" w:after="0"/>
        <w:jc w:val="both"/>
        <w:rPr>
          <w:b w:val="0"/>
          <w:color w:val="3333CC"/>
          <w:sz w:val="20"/>
        </w:rPr>
      </w:pPr>
      <w:r w:rsidRPr="007047C2">
        <w:rPr>
          <w:b w:val="0"/>
          <w:color w:val="3333CC"/>
          <w:sz w:val="20"/>
        </w:rPr>
        <w:t>V rámci programu cezhraničnej spolupráce Slovenská republika – Rakúsko 2014 – 2020 sa bude predovšetkým podporovať realizácia rôznych aktivít s pridanou hodnotou s prevažne neinvestičným charakterom, najmä v oblasti výskumu, vývoja a vzdelávania. Okrem toho sa predpokladá aj podpora viacerých investičných aktivít hlavne v oblasti dopravnej infraštruktúry, životného prostredia a rozvoja turizmu.</w:t>
      </w:r>
    </w:p>
    <w:p w:rsidR="000B50E7" w:rsidRPr="007047C2" w:rsidRDefault="000B50E7" w:rsidP="000B50E7">
      <w:pPr>
        <w:spacing w:before="0" w:after="0"/>
        <w:jc w:val="both"/>
        <w:rPr>
          <w:b w:val="0"/>
          <w:color w:val="3333CC"/>
          <w:sz w:val="20"/>
        </w:rPr>
      </w:pPr>
    </w:p>
    <w:p w:rsidR="000B50E7" w:rsidRPr="007047C2" w:rsidRDefault="000B50E7" w:rsidP="000B50E7">
      <w:pPr>
        <w:spacing w:before="0" w:after="0"/>
        <w:jc w:val="both"/>
        <w:rPr>
          <w:b w:val="0"/>
          <w:color w:val="3333CC"/>
          <w:sz w:val="20"/>
        </w:rPr>
      </w:pPr>
      <w:r w:rsidRPr="007047C2">
        <w:rPr>
          <w:color w:val="3333CC"/>
          <w:sz w:val="20"/>
        </w:rPr>
        <w:t>Operačný program ENI SK-HU-RO-UA 2014 – 2020</w:t>
      </w:r>
      <w:r w:rsidRPr="007047C2">
        <w:rPr>
          <w:b w:val="0"/>
          <w:color w:val="3333CC"/>
          <w:sz w:val="20"/>
        </w:rPr>
        <w:t xml:space="preserve"> bude naďalej podporovať zintenzívnenie a prehĺbenie jednotlivých oblastí rozvoja vzájomnej spolupráce medzi jednotlivými regiónmi s prihliadnutím na trvalú udržateľnosť v sociálnej, environmentálnej a ekonomickej oblasti. Program zároveň deklaruje potrebu zvýšenej podpory štvorstrannej spolupráce pri príprave tzv. strategických projektov.</w:t>
      </w:r>
    </w:p>
    <w:p w:rsidR="000B50E7" w:rsidRPr="007047C2" w:rsidRDefault="000B50E7" w:rsidP="000B50E7">
      <w:pPr>
        <w:spacing w:before="0" w:after="0"/>
        <w:jc w:val="both"/>
        <w:rPr>
          <w:b w:val="0"/>
          <w:color w:val="3333CC"/>
          <w:sz w:val="20"/>
        </w:rPr>
      </w:pPr>
    </w:p>
    <w:p w:rsidR="000B50E7" w:rsidRPr="007047C2" w:rsidRDefault="000B50E7" w:rsidP="000B50E7">
      <w:pPr>
        <w:spacing w:before="0" w:after="0"/>
        <w:jc w:val="both"/>
        <w:rPr>
          <w:b w:val="0"/>
          <w:color w:val="3333CC"/>
          <w:sz w:val="20"/>
        </w:rPr>
      </w:pPr>
      <w:r w:rsidRPr="007047C2">
        <w:rPr>
          <w:b w:val="0"/>
          <w:color w:val="3333CC"/>
          <w:sz w:val="20"/>
        </w:rPr>
        <w:t>SR bude plniť úlohy RO pre Operačný program cezhraničnej spolupráce Slovenská republika – Česká republika 2014 – 2020 a pre Operačný program INTERACT a úlohy Národného orgánu, resp. Národného koordinátora pre Operačný program cezhraničnej spolupráce Slovenská republika – Rakúsko 2014 – 2020 a Operačný program cezhraničnej spolupráce Slovenská republika – Poľská republika 2014 – 2020. Riadiaca štruktúra v rámci Operačného programu cezhraničnej spolupráce Slovenská republika – Maďarsko 2014 - 2020 je naďalej predmetom vyjednávania s eminentným záujmom SR o prevzatie úlohy RO v programovom období 2014 – 2020.</w:t>
      </w:r>
    </w:p>
    <w:p w:rsidR="000B50E7" w:rsidRPr="007047C2" w:rsidRDefault="000B50E7" w:rsidP="000B50E7">
      <w:pPr>
        <w:spacing w:before="0" w:after="0"/>
        <w:jc w:val="both"/>
        <w:rPr>
          <w:b w:val="0"/>
          <w:color w:val="3333CC"/>
          <w:sz w:val="20"/>
        </w:rPr>
      </w:pPr>
    </w:p>
    <w:p w:rsidR="000B50E7" w:rsidRPr="007047C2" w:rsidRDefault="000B50E7" w:rsidP="000B50E7">
      <w:pPr>
        <w:spacing w:before="0" w:after="0"/>
        <w:jc w:val="both"/>
        <w:rPr>
          <w:b w:val="0"/>
          <w:color w:val="3333CC"/>
          <w:sz w:val="20"/>
        </w:rPr>
      </w:pPr>
      <w:r w:rsidRPr="007047C2">
        <w:rPr>
          <w:color w:val="3333CC"/>
          <w:sz w:val="20"/>
        </w:rPr>
        <w:t>Program Stredná Európa</w:t>
      </w:r>
      <w:r w:rsidRPr="007047C2">
        <w:rPr>
          <w:b w:val="0"/>
          <w:color w:val="3333CC"/>
          <w:sz w:val="20"/>
        </w:rPr>
        <w:t xml:space="preserve"> bude naďalej podporovať spoluprácu v krajinách a regiónoch strednej Európy, čím prispeje k zlepšeniu výskumu a inovácií, životného prostredia, dopravy a podporí prechod na </w:t>
      </w:r>
      <w:proofErr w:type="spellStart"/>
      <w:r w:rsidRPr="007047C2">
        <w:rPr>
          <w:b w:val="0"/>
          <w:color w:val="3333CC"/>
          <w:sz w:val="20"/>
        </w:rPr>
        <w:t>nízkouhlíkové</w:t>
      </w:r>
      <w:proofErr w:type="spellEnd"/>
      <w:r w:rsidRPr="007047C2">
        <w:rPr>
          <w:b w:val="0"/>
          <w:color w:val="3333CC"/>
          <w:sz w:val="20"/>
        </w:rPr>
        <w:t xml:space="preserve"> hospodárstvo. Taktiež sa v rámci programu očakáva podpora implementácie Dunajskej stratégie v oblasti strednej Európy.</w:t>
      </w:r>
    </w:p>
    <w:p w:rsidR="000B50E7" w:rsidRPr="007047C2" w:rsidRDefault="000B50E7" w:rsidP="000B50E7">
      <w:pPr>
        <w:spacing w:before="0" w:after="0"/>
        <w:jc w:val="both"/>
        <w:rPr>
          <w:b w:val="0"/>
          <w:color w:val="3333CC"/>
          <w:sz w:val="20"/>
        </w:rPr>
      </w:pPr>
    </w:p>
    <w:p w:rsidR="000B50E7" w:rsidRPr="007047C2" w:rsidRDefault="000B50E7" w:rsidP="000B50E7">
      <w:pPr>
        <w:spacing w:before="0" w:after="0"/>
        <w:jc w:val="both"/>
        <w:rPr>
          <w:b w:val="0"/>
          <w:color w:val="3333CC"/>
          <w:sz w:val="20"/>
        </w:rPr>
      </w:pPr>
      <w:r w:rsidRPr="007047C2">
        <w:rPr>
          <w:color w:val="3333CC"/>
          <w:sz w:val="20"/>
        </w:rPr>
        <w:t>Nadnárodný program EÚS pre dunajský región (ETC Dunaj)</w:t>
      </w:r>
      <w:r w:rsidRPr="007047C2">
        <w:rPr>
          <w:b w:val="0"/>
          <w:color w:val="3333CC"/>
          <w:sz w:val="20"/>
        </w:rPr>
        <w:t xml:space="preserve"> sa bude geograficky zameriavať na tie isté krajiny ako Dunajská stratégia, pričom SR v ňom bude zohrávať aktívnu úlohu pri trvalo udržateľnom rozvoji regiónu. Program ETC Dunaj bude zameraný na posilnenie tých aktivít, ktoré prinášajú pridanú hodnotu vo forme cezhraničných riešení a foriem spolupráce a predstavujú trvalo udržateľné riešenie aktuálnych problémov, či už environmentálnych, sociálnych, kultúrnych a ekonomických.</w:t>
      </w:r>
    </w:p>
    <w:p w:rsidR="000B50E7" w:rsidRPr="007047C2" w:rsidRDefault="000B50E7" w:rsidP="000B50E7">
      <w:pPr>
        <w:spacing w:before="0" w:after="0"/>
        <w:jc w:val="both"/>
        <w:rPr>
          <w:b w:val="0"/>
          <w:color w:val="3333CC"/>
          <w:sz w:val="20"/>
        </w:rPr>
      </w:pPr>
    </w:p>
    <w:p w:rsidR="000B50E7" w:rsidRPr="007047C2" w:rsidRDefault="000B50E7" w:rsidP="000B50E7">
      <w:pPr>
        <w:spacing w:before="0" w:after="0"/>
        <w:jc w:val="both"/>
        <w:rPr>
          <w:b w:val="0"/>
          <w:color w:val="3333CC"/>
          <w:sz w:val="20"/>
        </w:rPr>
      </w:pPr>
      <w:r w:rsidRPr="007047C2">
        <w:rPr>
          <w:color w:val="3333CC"/>
          <w:sz w:val="20"/>
        </w:rPr>
        <w:t>V rámci programu medziregionálnej spolupráce INTERREG VC</w:t>
      </w:r>
      <w:r w:rsidRPr="007047C2">
        <w:rPr>
          <w:b w:val="0"/>
          <w:color w:val="3333CC"/>
          <w:sz w:val="20"/>
        </w:rPr>
        <w:t xml:space="preserve"> boli identifikované tematické ciele - posilnenie výskumu, technologického rozvoja a inovácií, posilnenie konkurencieschopnosti MSP, podpora prechodu na </w:t>
      </w:r>
      <w:proofErr w:type="spellStart"/>
      <w:r w:rsidRPr="007047C2">
        <w:rPr>
          <w:b w:val="0"/>
          <w:color w:val="3333CC"/>
          <w:sz w:val="20"/>
        </w:rPr>
        <w:t>nízkouhlíkové</w:t>
      </w:r>
      <w:proofErr w:type="spellEnd"/>
      <w:r w:rsidRPr="007047C2">
        <w:rPr>
          <w:b w:val="0"/>
          <w:color w:val="3333CC"/>
          <w:sz w:val="20"/>
        </w:rPr>
        <w:t xml:space="preserve"> hospodárstvo vo všetkých sektoroch a ochrana životného prostredia a podpora efektívneho využívania zdrojov, ktoré z veľkej časti odzrkadľujú tematickú koncentráciu stanovenú pre hlavné programy. Práve toto rovnaké zameranie programov spadajúcich pod oba ciele EÚ prispeje k ich väčšej synergii a posilní komplementárny charakter programu medziregionálnej spolupráce voči hlavným programom. Synergia s hlavnými programami by sa mala dosiahnuť aj prostredníctvom akčných plánov, ktoré budú povinným výstupom každého zapojeného regiónu a ktorých implementácia sa bude monitorovať na úrovni programu. INTERREG VC bude rovnako spolupracovať s ostatnými programami EÚS, predovšetkým s programom INTERACT, a to hlavne v oblasti zefektívnenia implementácie programu INTERREG VC a kapitalizácie a prenosu získaných poznatkov do hlavných programov.</w:t>
      </w:r>
    </w:p>
    <w:p w:rsidR="000B50E7" w:rsidRPr="007047C2" w:rsidRDefault="000B50E7" w:rsidP="000B50E7">
      <w:pPr>
        <w:spacing w:before="0" w:after="0"/>
        <w:jc w:val="both"/>
        <w:rPr>
          <w:b w:val="0"/>
          <w:color w:val="3333CC"/>
          <w:sz w:val="20"/>
        </w:rPr>
      </w:pPr>
    </w:p>
    <w:p w:rsidR="000B50E7" w:rsidRPr="007047C2" w:rsidRDefault="000B50E7" w:rsidP="000B50E7">
      <w:pPr>
        <w:spacing w:before="0" w:after="0"/>
        <w:jc w:val="both"/>
        <w:rPr>
          <w:b w:val="0"/>
          <w:color w:val="3333CC"/>
          <w:sz w:val="20"/>
        </w:rPr>
      </w:pPr>
      <w:r w:rsidRPr="007047C2">
        <w:rPr>
          <w:color w:val="3333CC"/>
          <w:sz w:val="20"/>
        </w:rPr>
        <w:t xml:space="preserve">Program INTERACT bude v programovom období 2014 – 2020 </w:t>
      </w:r>
      <w:r w:rsidRPr="007047C2">
        <w:rPr>
          <w:b w:val="0"/>
          <w:color w:val="3333CC"/>
          <w:sz w:val="20"/>
        </w:rPr>
        <w:t xml:space="preserve">poskytovať podporu pri účinnejšej a efektívnejšej realizácii programov EÚS. Program bude zameraný hlavne na </w:t>
      </w:r>
      <w:proofErr w:type="spellStart"/>
      <w:r w:rsidRPr="007047C2">
        <w:rPr>
          <w:b w:val="0"/>
          <w:color w:val="3333CC"/>
          <w:sz w:val="20"/>
        </w:rPr>
        <w:t>zdieľanie</w:t>
      </w:r>
      <w:proofErr w:type="spellEnd"/>
      <w:r w:rsidRPr="007047C2">
        <w:rPr>
          <w:b w:val="0"/>
          <w:color w:val="3333CC"/>
          <w:sz w:val="20"/>
        </w:rPr>
        <w:t xml:space="preserve"> riadenia a expertízu v oblasti kontroly, podporu inovačných prístupov v oblasti spolupráce, a podporu tematických väzieb a dosahovanie úspešnej spolupráce. V rámci programu bol identifikovaný iba cieľ posilňovanie inštitucionálnych kapacít a efektivity verejnej správy, ktorý bol zvolený pre oblasť podpory. Program INTERACT bude aj naďalej pokračovať v hľadaní možností spolupráce a zameria sa na metodologické a inovatívne aspekty.</w:t>
      </w:r>
    </w:p>
    <w:p w:rsidR="000B50E7" w:rsidRPr="007047C2" w:rsidRDefault="000B50E7" w:rsidP="000B50E7">
      <w:pPr>
        <w:spacing w:before="0" w:after="0"/>
        <w:jc w:val="both"/>
        <w:rPr>
          <w:b w:val="0"/>
          <w:color w:val="3333CC"/>
          <w:sz w:val="20"/>
        </w:rPr>
      </w:pPr>
    </w:p>
    <w:p w:rsidR="000B50E7" w:rsidRPr="007047C2" w:rsidRDefault="000B50E7" w:rsidP="000B50E7">
      <w:pPr>
        <w:spacing w:before="0" w:after="0"/>
        <w:jc w:val="both"/>
        <w:rPr>
          <w:b w:val="0"/>
          <w:color w:val="3333CC"/>
          <w:sz w:val="20"/>
        </w:rPr>
      </w:pPr>
      <w:r w:rsidRPr="007047C2">
        <w:rPr>
          <w:color w:val="3333CC"/>
          <w:sz w:val="20"/>
        </w:rPr>
        <w:t>Cieľom programu ESPON 2021</w:t>
      </w:r>
      <w:r w:rsidRPr="007047C2">
        <w:rPr>
          <w:b w:val="0"/>
          <w:color w:val="3333CC"/>
          <w:sz w:val="20"/>
        </w:rPr>
        <w:t xml:space="preserve"> bude prostredníctvom výskumu prehlbovať dôkaz a poznatky o európskej územnej štruktúre, trendoch a perspektívach a zabezpečovať plynulú, efektívnu, cielenú a integrovanú implementáciu politiky súdržnosti a sektorových politík, ktoré zahŕňajú územný rozmer. Program ESPON 2021 bude zameraný na aktivity v rámci 5 priorít na úrovni programu, zohľadňujúc programovú stratégiu a definované ciele. Synergiu s ostatnými programami EÚS bude program ESPON uskutočňovať prostredníctvom podpory pri navrhovaní a implementácii hlavných programov a tiež podnecovaním záujmu a poukazovaním na jeho dôležitosť pri rozvoji programov spolupráce.</w:t>
      </w:r>
    </w:p>
    <w:p w:rsidR="000B50E7" w:rsidRPr="007047C2" w:rsidRDefault="000B50E7" w:rsidP="000B50E7">
      <w:pPr>
        <w:spacing w:before="0" w:after="0"/>
        <w:jc w:val="both"/>
        <w:rPr>
          <w:b w:val="0"/>
          <w:color w:val="3333CC"/>
          <w:sz w:val="20"/>
        </w:rPr>
      </w:pPr>
    </w:p>
    <w:p w:rsidR="000B50E7" w:rsidRPr="007047C2" w:rsidRDefault="000B50E7" w:rsidP="000B50E7">
      <w:pPr>
        <w:spacing w:before="0" w:after="0"/>
        <w:jc w:val="both"/>
        <w:rPr>
          <w:b w:val="0"/>
          <w:color w:val="3333CC"/>
          <w:sz w:val="20"/>
        </w:rPr>
      </w:pPr>
      <w:r w:rsidRPr="007047C2">
        <w:rPr>
          <w:b w:val="0"/>
          <w:color w:val="3333CC"/>
          <w:sz w:val="20"/>
        </w:rPr>
        <w:t xml:space="preserve">Hlavným poslaním </w:t>
      </w:r>
      <w:r w:rsidRPr="007047C2">
        <w:rPr>
          <w:color w:val="3333CC"/>
          <w:sz w:val="20"/>
        </w:rPr>
        <w:t xml:space="preserve">programu URBACT III </w:t>
      </w:r>
      <w:r w:rsidRPr="007047C2">
        <w:rPr>
          <w:b w:val="0"/>
          <w:color w:val="3333CC"/>
          <w:sz w:val="20"/>
        </w:rPr>
        <w:t>bude podpora integrovaného prístupu k udržateľnému mestskému rozvoju. Významné aspekty aktivít programu nie sú tematické, ale prierezové naprieč všetkými tematickými cieľmi politiky súdržnosti EÚ. Program URBACT III, ktorý bude určený pre mestá, umožní efektívnu nadnárodnú výmenu skúseností a bude vzdelávacím nástrojom s inovatívnymi metódami. Prinesie to konkrétne a nové riešenia pre mestá snažiace sa reagovať na špecifické výzvy a zároveň bude mať dôležitú úlohu pre budovanie kapacít miestnych orgánov v SR.</w:t>
      </w:r>
    </w:p>
    <w:p w:rsidR="0095065F" w:rsidRPr="007047C2" w:rsidRDefault="0095065F" w:rsidP="0095065F">
      <w:pPr>
        <w:spacing w:before="0" w:after="0"/>
        <w:rPr>
          <w:b w:val="0"/>
          <w:color w:val="3333CC"/>
          <w:sz w:val="20"/>
        </w:rPr>
      </w:pPr>
    </w:p>
    <w:p w:rsidR="00150353" w:rsidRPr="007047C2" w:rsidRDefault="00E169A8" w:rsidP="001F4AB6">
      <w:pPr>
        <w:spacing w:before="0" w:after="0" w:line="276" w:lineRule="auto"/>
        <w:rPr>
          <w:rStyle w:val="Hypertextovprepojenie"/>
          <w:color w:val="3333CC"/>
          <w:sz w:val="16"/>
          <w:szCs w:val="16"/>
        </w:rPr>
      </w:pPr>
      <w:r w:rsidRPr="007047C2">
        <w:rPr>
          <w:color w:val="3333CC"/>
          <w:sz w:val="16"/>
          <w:szCs w:val="16"/>
        </w:rPr>
        <w:t xml:space="preserve">verejne sprístupnené dielo MEDIA COELI </w:t>
      </w:r>
      <w:r w:rsidRPr="007047C2">
        <w:rPr>
          <w:color w:val="3333CC"/>
          <w:sz w:val="16"/>
          <w:szCs w:val="16"/>
          <w:vertAlign w:val="superscript"/>
        </w:rPr>
        <w:t>®</w:t>
      </w:r>
      <w:r w:rsidRPr="007047C2">
        <w:rPr>
          <w:color w:val="3333CC"/>
          <w:sz w:val="16"/>
          <w:szCs w:val="16"/>
        </w:rPr>
        <w:t xml:space="preserve"> podmienky: </w:t>
      </w:r>
      <w:hyperlink r:id="rId9" w:history="1">
        <w:r w:rsidR="00AE59CA" w:rsidRPr="007047C2">
          <w:rPr>
            <w:rStyle w:val="Hypertextovprepojenie"/>
            <w:color w:val="3333CC"/>
            <w:sz w:val="16"/>
            <w:szCs w:val="16"/>
          </w:rPr>
          <w:t>www.mediacoeli.sk</w:t>
        </w:r>
      </w:hyperlink>
    </w:p>
    <w:p w:rsidR="001F4AB6" w:rsidRPr="007047C2" w:rsidRDefault="001F4AB6" w:rsidP="001F4AB6">
      <w:pPr>
        <w:spacing w:before="0" w:after="0" w:line="276" w:lineRule="auto"/>
        <w:rPr>
          <w:color w:val="3333CC"/>
          <w:sz w:val="16"/>
          <w:szCs w:val="16"/>
        </w:rPr>
      </w:pPr>
    </w:p>
    <w:sdt>
      <w:sdtPr>
        <w:rPr>
          <w:color w:val="3333CC"/>
          <w:sz w:val="16"/>
          <w:szCs w:val="16"/>
        </w:rPr>
        <w:id w:val="1950342598"/>
        <w:placeholder>
          <w:docPart w:val="DefaultPlaceholder_1082065158"/>
        </w:placeholder>
      </w:sdtPr>
      <w:sdtEndPr/>
      <w:sdtContent>
        <w:bookmarkStart w:id="0" w:name="_GoBack" w:displacedByCustomXml="prev"/>
        <w:p w:rsidR="000F69FA" w:rsidRPr="007047C2" w:rsidRDefault="000F69FA" w:rsidP="001F4AB6">
          <w:pPr>
            <w:spacing w:before="0" w:after="0" w:line="276" w:lineRule="auto"/>
            <w:rPr>
              <w:color w:val="3333CC"/>
              <w:sz w:val="16"/>
              <w:szCs w:val="16"/>
            </w:rPr>
          </w:pPr>
          <w:r w:rsidRPr="007047C2">
            <w:rPr>
              <w:color w:val="3333CC"/>
              <w:sz w:val="16"/>
              <w:szCs w:val="16"/>
            </w:rPr>
            <w:t xml:space="preserve">Váš konzultant: </w:t>
          </w:r>
        </w:p>
        <w:p w:rsidR="00495077" w:rsidRPr="007047C2" w:rsidRDefault="00495077" w:rsidP="001F4AB6">
          <w:pPr>
            <w:spacing w:before="0" w:after="0" w:line="276" w:lineRule="auto"/>
            <w:rPr>
              <w:color w:val="3333CC"/>
              <w:sz w:val="16"/>
              <w:szCs w:val="16"/>
            </w:rPr>
          </w:pPr>
        </w:p>
        <w:p w:rsidR="00093E63" w:rsidRPr="007047C2" w:rsidRDefault="00093E63" w:rsidP="001F4AB6">
          <w:pPr>
            <w:spacing w:before="0" w:after="0" w:line="276" w:lineRule="auto"/>
            <w:rPr>
              <w:color w:val="3333CC"/>
              <w:sz w:val="16"/>
              <w:szCs w:val="16"/>
            </w:rPr>
          </w:pPr>
        </w:p>
        <w:p w:rsidR="000F69FA" w:rsidRPr="007047C2" w:rsidRDefault="00C479DA" w:rsidP="001F4AB6">
          <w:pPr>
            <w:spacing w:before="0" w:after="0" w:line="276" w:lineRule="auto"/>
            <w:rPr>
              <w:color w:val="3333CC"/>
              <w:sz w:val="16"/>
              <w:szCs w:val="16"/>
            </w:rPr>
          </w:pPr>
        </w:p>
        <w:bookmarkEnd w:id="0" w:displacedByCustomXml="next"/>
      </w:sdtContent>
    </w:sdt>
    <w:sectPr w:rsidR="000F69FA" w:rsidRPr="007047C2" w:rsidSect="006203D3">
      <w:headerReference w:type="default" r:id="rId10"/>
      <w:footerReference w:type="default" r:id="rId11"/>
      <w:pgSz w:w="11906" w:h="16838" w:code="9"/>
      <w:pgMar w:top="284" w:right="851" w:bottom="680" w:left="851" w:header="454" w:footer="0" w:gutter="0"/>
      <w:pgNumType w:fmt="numberInDash"/>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79DA" w:rsidRDefault="00C479DA" w:rsidP="00F4420D">
      <w:pPr>
        <w:spacing w:after="0"/>
      </w:pPr>
      <w:r>
        <w:separator/>
      </w:r>
    </w:p>
  </w:endnote>
  <w:endnote w:type="continuationSeparator" w:id="0">
    <w:p w:rsidR="00C479DA" w:rsidRDefault="00C479DA" w:rsidP="00F4420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0E7" w:rsidRDefault="000B50E7" w:rsidP="009A5A3B">
    <w:pPr>
      <w:pStyle w:val="Pta"/>
      <w:rPr>
        <w:b w:val="0"/>
        <w:color w:val="A6A6A6" w:themeColor="background1" w:themeShade="A6"/>
        <w:sz w:val="16"/>
        <w:szCs w:val="16"/>
      </w:rPr>
    </w:pPr>
    <w:r w:rsidRPr="009A5A3B">
      <w:rPr>
        <w:color w:val="A6A6A6" w:themeColor="background1" w:themeShade="A6"/>
        <w:sz w:val="16"/>
        <w:szCs w:val="16"/>
      </w:rPr>
      <w:t xml:space="preserve">MEDIA COELI </w:t>
    </w:r>
    <w:r w:rsidRPr="009A5A3B">
      <w:rPr>
        <w:color w:val="A6A6A6" w:themeColor="background1" w:themeShade="A6"/>
        <w:sz w:val="16"/>
        <w:szCs w:val="16"/>
        <w:vertAlign w:val="superscript"/>
      </w:rPr>
      <w:t>®</w:t>
    </w:r>
    <w:r w:rsidRPr="009A5A3B">
      <w:rPr>
        <w:color w:val="A6A6A6" w:themeColor="background1" w:themeShade="A6"/>
        <w:sz w:val="16"/>
        <w:szCs w:val="16"/>
      </w:rPr>
      <w:t xml:space="preserve"> </w:t>
    </w:r>
    <w:hyperlink r:id="rId1" w:history="1">
      <w:r w:rsidRPr="009A5A3B">
        <w:rPr>
          <w:rStyle w:val="Hypertextovprepojenie"/>
          <w:color w:val="A6A6A6" w:themeColor="background1" w:themeShade="A6"/>
          <w:sz w:val="16"/>
          <w:szCs w:val="16"/>
          <w:u w:val="none"/>
        </w:rPr>
        <w:t>www.mediacoeli.sk</w:t>
      </w:r>
    </w:hyperlink>
    <w:r w:rsidRPr="009A5A3B">
      <w:rPr>
        <w:color w:val="A6A6A6" w:themeColor="background1" w:themeShade="A6"/>
        <w:sz w:val="16"/>
        <w:szCs w:val="16"/>
      </w:rPr>
      <w:t xml:space="preserve">                                                                                                       Strana </w:t>
    </w:r>
    <w:r w:rsidRPr="009A5A3B">
      <w:rPr>
        <w:b w:val="0"/>
        <w:color w:val="A6A6A6" w:themeColor="background1" w:themeShade="A6"/>
        <w:sz w:val="16"/>
        <w:szCs w:val="16"/>
      </w:rPr>
      <w:fldChar w:fldCharType="begin"/>
    </w:r>
    <w:r w:rsidRPr="009A5A3B">
      <w:rPr>
        <w:color w:val="A6A6A6" w:themeColor="background1" w:themeShade="A6"/>
        <w:sz w:val="16"/>
        <w:szCs w:val="16"/>
      </w:rPr>
      <w:instrText>PAGE  \* Arabic  \* MERGEFORMAT</w:instrText>
    </w:r>
    <w:r w:rsidRPr="009A5A3B">
      <w:rPr>
        <w:b w:val="0"/>
        <w:color w:val="A6A6A6" w:themeColor="background1" w:themeShade="A6"/>
        <w:sz w:val="16"/>
        <w:szCs w:val="16"/>
      </w:rPr>
      <w:fldChar w:fldCharType="separate"/>
    </w:r>
    <w:r w:rsidR="0099171B" w:rsidRPr="0099171B">
      <w:rPr>
        <w:b w:val="0"/>
        <w:noProof/>
        <w:color w:val="A6A6A6" w:themeColor="background1" w:themeShade="A6"/>
        <w:sz w:val="16"/>
        <w:szCs w:val="16"/>
      </w:rPr>
      <w:t>3</w:t>
    </w:r>
    <w:r w:rsidRPr="009A5A3B">
      <w:rPr>
        <w:b w:val="0"/>
        <w:color w:val="A6A6A6" w:themeColor="background1" w:themeShade="A6"/>
        <w:sz w:val="16"/>
        <w:szCs w:val="16"/>
      </w:rPr>
      <w:fldChar w:fldCharType="end"/>
    </w:r>
    <w:r w:rsidRPr="009A5A3B">
      <w:rPr>
        <w:color w:val="A6A6A6" w:themeColor="background1" w:themeShade="A6"/>
        <w:sz w:val="16"/>
        <w:szCs w:val="16"/>
      </w:rPr>
      <w:t xml:space="preserve"> z </w:t>
    </w:r>
    <w:r w:rsidRPr="009A5A3B">
      <w:rPr>
        <w:b w:val="0"/>
        <w:color w:val="A6A6A6" w:themeColor="background1" w:themeShade="A6"/>
        <w:sz w:val="16"/>
        <w:szCs w:val="16"/>
      </w:rPr>
      <w:fldChar w:fldCharType="begin"/>
    </w:r>
    <w:r w:rsidRPr="009A5A3B">
      <w:rPr>
        <w:color w:val="A6A6A6" w:themeColor="background1" w:themeShade="A6"/>
        <w:sz w:val="16"/>
        <w:szCs w:val="16"/>
      </w:rPr>
      <w:instrText>NUMPAGES  \* Arabic  \* MERGEFORMAT</w:instrText>
    </w:r>
    <w:r w:rsidRPr="009A5A3B">
      <w:rPr>
        <w:b w:val="0"/>
        <w:color w:val="A6A6A6" w:themeColor="background1" w:themeShade="A6"/>
        <w:sz w:val="16"/>
        <w:szCs w:val="16"/>
      </w:rPr>
      <w:fldChar w:fldCharType="separate"/>
    </w:r>
    <w:r w:rsidR="0099171B" w:rsidRPr="0099171B">
      <w:rPr>
        <w:b w:val="0"/>
        <w:noProof/>
        <w:color w:val="A6A6A6" w:themeColor="background1" w:themeShade="A6"/>
        <w:sz w:val="16"/>
        <w:szCs w:val="16"/>
      </w:rPr>
      <w:t>3</w:t>
    </w:r>
    <w:r w:rsidRPr="009A5A3B">
      <w:rPr>
        <w:b w:val="0"/>
        <w:color w:val="A6A6A6" w:themeColor="background1" w:themeShade="A6"/>
        <w:sz w:val="16"/>
        <w:szCs w:val="16"/>
      </w:rPr>
      <w:fldChar w:fldCharType="end"/>
    </w:r>
  </w:p>
  <w:p w:rsidR="000B50E7" w:rsidRDefault="000B50E7" w:rsidP="009A5A3B">
    <w:pPr>
      <w:pStyle w:val="Pta"/>
      <w:spacing w:before="0" w:line="276" w:lineRule="auto"/>
      <w:rPr>
        <w:b w:val="0"/>
        <w:color w:val="A6A6A6" w:themeColor="background1" w:themeShade="A6"/>
        <w:sz w:val="16"/>
        <w:szCs w:val="16"/>
      </w:rPr>
    </w:pPr>
  </w:p>
  <w:p w:rsidR="000B50E7" w:rsidRDefault="000B50E7" w:rsidP="009A5A3B">
    <w:pPr>
      <w:pStyle w:val="Pta"/>
      <w:spacing w:before="0" w:line="276" w:lineRule="auto"/>
      <w:rPr>
        <w:b w:val="0"/>
        <w:color w:val="A6A6A6" w:themeColor="background1" w:themeShade="A6"/>
        <w:sz w:val="16"/>
        <w:szCs w:val="16"/>
      </w:rPr>
    </w:pPr>
  </w:p>
  <w:p w:rsidR="000B50E7" w:rsidRPr="009A5A3B" w:rsidRDefault="000B50E7" w:rsidP="009A5A3B">
    <w:pPr>
      <w:pStyle w:val="Pta"/>
      <w:spacing w:before="0" w:line="276" w:lineRule="auto"/>
      <w:rPr>
        <w:b w:val="0"/>
        <w:color w:val="A6A6A6" w:themeColor="background1" w:themeShade="A6"/>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79DA" w:rsidRDefault="00C479DA" w:rsidP="00F4420D">
      <w:pPr>
        <w:spacing w:after="0"/>
      </w:pPr>
      <w:r>
        <w:separator/>
      </w:r>
    </w:p>
  </w:footnote>
  <w:footnote w:type="continuationSeparator" w:id="0">
    <w:p w:rsidR="00C479DA" w:rsidRDefault="00C479DA" w:rsidP="00F4420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0E7" w:rsidRPr="009A5A3B" w:rsidRDefault="00D35F2C" w:rsidP="00A36AFE">
    <w:pPr>
      <w:jc w:val="right"/>
      <w:rPr>
        <w:b w:val="0"/>
        <w:color w:val="A6A6A6" w:themeColor="background1" w:themeShade="A6"/>
        <w:sz w:val="16"/>
        <w:szCs w:val="16"/>
      </w:rPr>
    </w:pPr>
    <w:r>
      <w:rPr>
        <w:color w:val="A6A6A6" w:themeColor="background1" w:themeShade="A6"/>
        <w:sz w:val="16"/>
        <w:szCs w:val="16"/>
      </w:rPr>
      <w:t>prehľad dotácií SR 2014-2020</w:t>
    </w:r>
  </w:p>
  <w:p w:rsidR="00D35F2C" w:rsidRDefault="00D35F2C" w:rsidP="00A36AFE">
    <w:pPr>
      <w:spacing w:before="0" w:after="0" w:line="276" w:lineRule="auto"/>
      <w:ind w:left="708" w:firstLine="708"/>
      <w:jc w:val="right"/>
      <w:rPr>
        <w:color w:val="A6A6A6" w:themeColor="background1" w:themeShade="A6"/>
        <w:sz w:val="16"/>
        <w:szCs w:val="16"/>
      </w:rPr>
    </w:pPr>
  </w:p>
  <w:p w:rsidR="000B50E7" w:rsidRPr="00A36AFE" w:rsidRDefault="000B50E7" w:rsidP="00A36AFE">
    <w:pPr>
      <w:spacing w:before="0" w:after="0" w:line="276" w:lineRule="auto"/>
      <w:ind w:left="708" w:firstLine="708"/>
      <w:jc w:val="right"/>
      <w:rPr>
        <w:color w:val="5C1E34" w:themeColor="accent1" w:themeShade="80"/>
        <w:sz w:val="16"/>
        <w:szCs w:val="16"/>
      </w:rPr>
    </w:pPr>
    <w:r w:rsidRPr="00A36AFE">
      <w:rPr>
        <w:color w:val="A6A6A6" w:themeColor="background1" w:themeShade="A6"/>
        <w:sz w:val="16"/>
        <w:szCs w:val="16"/>
      </w:rPr>
      <w:t xml:space="preserve">Informácie: Milena Mrvová - MEDIA COELI </w:t>
    </w:r>
    <w:r w:rsidRPr="00A36AFE">
      <w:rPr>
        <w:color w:val="A6A6A6" w:themeColor="background1" w:themeShade="A6"/>
        <w:sz w:val="16"/>
        <w:szCs w:val="16"/>
        <w:vertAlign w:val="superscript"/>
      </w:rPr>
      <w:t>®</w:t>
    </w:r>
    <w:r w:rsidRPr="00A36AFE">
      <w:rPr>
        <w:color w:val="A6A6A6" w:themeColor="background1" w:themeShade="A6"/>
        <w:sz w:val="16"/>
        <w:szCs w:val="16"/>
      </w:rPr>
      <w:t xml:space="preserve">, Pekárska 11, 917 01 Trnava, Slovakia, </w:t>
    </w:r>
    <w:hyperlink r:id="rId1" w:history="1">
      <w:r w:rsidRPr="00A36AFE">
        <w:rPr>
          <w:rStyle w:val="Hypertextovprepojenie"/>
          <w:color w:val="A6A6A6" w:themeColor="background1" w:themeShade="A6"/>
          <w:sz w:val="16"/>
          <w:szCs w:val="16"/>
          <w:u w:val="none"/>
        </w:rPr>
        <w:t>info@mediacoeli.sk</w:t>
      </w:r>
    </w:hyperlink>
    <w:r w:rsidRPr="00A36AFE">
      <w:rPr>
        <w:color w:val="A6A6A6" w:themeColor="background1" w:themeShade="A6"/>
        <w:sz w:val="16"/>
        <w:szCs w:val="16"/>
      </w:rPr>
      <w:t xml:space="preserve">, SK, CZ: 00421911907188, </w:t>
    </w:r>
    <w:proofErr w:type="spellStart"/>
    <w:r w:rsidRPr="00A36AFE">
      <w:rPr>
        <w:color w:val="A6A6A6" w:themeColor="background1" w:themeShade="A6"/>
        <w:sz w:val="16"/>
        <w:szCs w:val="16"/>
      </w:rPr>
      <w:t>English</w:t>
    </w:r>
    <w:proofErr w:type="spellEnd"/>
    <w:r w:rsidRPr="00A36AFE">
      <w:rPr>
        <w:color w:val="A6A6A6" w:themeColor="background1" w:themeShade="A6"/>
        <w:sz w:val="16"/>
        <w:szCs w:val="16"/>
      </w:rPr>
      <w:t xml:space="preserve">, </w:t>
    </w:r>
    <w:proofErr w:type="spellStart"/>
    <w:r w:rsidRPr="00A36AFE">
      <w:rPr>
        <w:color w:val="A6A6A6" w:themeColor="background1" w:themeShade="A6"/>
        <w:sz w:val="16"/>
        <w:szCs w:val="16"/>
      </w:rPr>
      <w:t>French</w:t>
    </w:r>
    <w:proofErr w:type="spellEnd"/>
    <w:r w:rsidRPr="00A36AFE">
      <w:rPr>
        <w:color w:val="A6A6A6" w:themeColor="background1" w:themeShade="A6"/>
        <w:sz w:val="16"/>
        <w:szCs w:val="16"/>
      </w:rPr>
      <w:t xml:space="preserve">, </w:t>
    </w:r>
    <w:proofErr w:type="spellStart"/>
    <w:r w:rsidRPr="00A36AFE">
      <w:rPr>
        <w:color w:val="A6A6A6" w:themeColor="background1" w:themeShade="A6"/>
        <w:sz w:val="16"/>
        <w:szCs w:val="16"/>
      </w:rPr>
      <w:t>German</w:t>
    </w:r>
    <w:proofErr w:type="spellEnd"/>
    <w:r w:rsidRPr="00A36AFE">
      <w:rPr>
        <w:color w:val="A6A6A6" w:themeColor="background1" w:themeShade="A6"/>
        <w:sz w:val="16"/>
        <w:szCs w:val="16"/>
      </w:rPr>
      <w:t>: 00421904807188</w:t>
    </w:r>
    <w:r w:rsidRPr="00261341">
      <w:rPr>
        <w:noProof/>
        <w:sz w:val="20"/>
        <w:lang w:eastAsia="sk-SK"/>
      </w:rPr>
      <w:drawing>
        <wp:anchor distT="0" distB="0" distL="114300" distR="114300" simplePos="0" relativeHeight="251659264" behindDoc="1" locked="1" layoutInCell="1" allowOverlap="0" wp14:anchorId="4AFFDCB6" wp14:editId="54C31F70">
          <wp:simplePos x="0" y="0"/>
          <wp:positionH relativeFrom="column">
            <wp:posOffset>-45085</wp:posOffset>
          </wp:positionH>
          <wp:positionV relativeFrom="page">
            <wp:posOffset>333375</wp:posOffset>
          </wp:positionV>
          <wp:extent cx="723900" cy="723900"/>
          <wp:effectExtent l="0" t="0" r="0" b="0"/>
          <wp:wrapTight wrapText="bothSides">
            <wp:wrapPolygon edited="0">
              <wp:start x="0" y="0"/>
              <wp:lineTo x="0" y="21032"/>
              <wp:lineTo x="21032" y="21032"/>
              <wp:lineTo x="21032" y="0"/>
              <wp:lineTo x="0" y="0"/>
            </wp:wrapPolygon>
          </wp:wrapTight>
          <wp:docPr id="1" name="Obrázok 1">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A COELI ® logo.gif"/>
                  <pic:cNvPicPr preferRelativeResize="0"/>
                </pic:nvPicPr>
                <pic:blipFill>
                  <a:blip r:embed="rId3" cstate="print">
                    <a:extLst>
                      <a:ext uri="{28A0092B-C50C-407E-A947-70E740481C1C}">
                        <a14:useLocalDpi xmlns:a14="http://schemas.microsoft.com/office/drawing/2010/main" val="0"/>
                      </a:ext>
                    </a:extLst>
                  </a:blip>
                  <a:stretch>
                    <a:fillRect/>
                  </a:stretch>
                </pic:blipFill>
                <pic:spPr>
                  <a:xfrm>
                    <a:off x="0" y="0"/>
                    <a:ext cx="723900" cy="7239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A4Qe9sbuJkrZ5fMxmovoSrH/bw=" w:salt="IpMkAF3UoVM1aIq24PH/hQ=="/>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C03"/>
    <w:rsid w:val="00016469"/>
    <w:rsid w:val="00054332"/>
    <w:rsid w:val="00056D9E"/>
    <w:rsid w:val="000770D1"/>
    <w:rsid w:val="000928EF"/>
    <w:rsid w:val="00093E63"/>
    <w:rsid w:val="000B50E7"/>
    <w:rsid w:val="000F69FA"/>
    <w:rsid w:val="00116E14"/>
    <w:rsid w:val="00135392"/>
    <w:rsid w:val="00150353"/>
    <w:rsid w:val="00157167"/>
    <w:rsid w:val="00164B21"/>
    <w:rsid w:val="00171F91"/>
    <w:rsid w:val="0018154F"/>
    <w:rsid w:val="001932A8"/>
    <w:rsid w:val="001F4AB6"/>
    <w:rsid w:val="00241D19"/>
    <w:rsid w:val="002809BC"/>
    <w:rsid w:val="0028147B"/>
    <w:rsid w:val="00310D4D"/>
    <w:rsid w:val="00336689"/>
    <w:rsid w:val="00336A09"/>
    <w:rsid w:val="00343F10"/>
    <w:rsid w:val="00353059"/>
    <w:rsid w:val="00355AA0"/>
    <w:rsid w:val="00357DD7"/>
    <w:rsid w:val="0036304F"/>
    <w:rsid w:val="0037703B"/>
    <w:rsid w:val="003A4705"/>
    <w:rsid w:val="00447FFD"/>
    <w:rsid w:val="00460A9F"/>
    <w:rsid w:val="0047619C"/>
    <w:rsid w:val="00495077"/>
    <w:rsid w:val="004B073A"/>
    <w:rsid w:val="004B5637"/>
    <w:rsid w:val="004D5EC9"/>
    <w:rsid w:val="004E3C47"/>
    <w:rsid w:val="00504833"/>
    <w:rsid w:val="0052339A"/>
    <w:rsid w:val="00536A81"/>
    <w:rsid w:val="00542CC6"/>
    <w:rsid w:val="005642AF"/>
    <w:rsid w:val="005925B6"/>
    <w:rsid w:val="005A643E"/>
    <w:rsid w:val="00602EF9"/>
    <w:rsid w:val="006203D3"/>
    <w:rsid w:val="00645C24"/>
    <w:rsid w:val="00673F90"/>
    <w:rsid w:val="00681C33"/>
    <w:rsid w:val="006B6987"/>
    <w:rsid w:val="007047C2"/>
    <w:rsid w:val="0072638E"/>
    <w:rsid w:val="00736B3E"/>
    <w:rsid w:val="007617E7"/>
    <w:rsid w:val="00787A94"/>
    <w:rsid w:val="007C3213"/>
    <w:rsid w:val="00804257"/>
    <w:rsid w:val="00854341"/>
    <w:rsid w:val="00894C03"/>
    <w:rsid w:val="008B031E"/>
    <w:rsid w:val="008B6A15"/>
    <w:rsid w:val="008D6AAF"/>
    <w:rsid w:val="008E1621"/>
    <w:rsid w:val="0090074C"/>
    <w:rsid w:val="00903B51"/>
    <w:rsid w:val="009270AE"/>
    <w:rsid w:val="009302C4"/>
    <w:rsid w:val="00933269"/>
    <w:rsid w:val="0095065F"/>
    <w:rsid w:val="00963F08"/>
    <w:rsid w:val="009715A2"/>
    <w:rsid w:val="00975E71"/>
    <w:rsid w:val="00976F00"/>
    <w:rsid w:val="00977888"/>
    <w:rsid w:val="0099171B"/>
    <w:rsid w:val="009A5A3B"/>
    <w:rsid w:val="00A157B4"/>
    <w:rsid w:val="00A36AFE"/>
    <w:rsid w:val="00AA5082"/>
    <w:rsid w:val="00AE59CA"/>
    <w:rsid w:val="00B05CC1"/>
    <w:rsid w:val="00B05FBD"/>
    <w:rsid w:val="00B43241"/>
    <w:rsid w:val="00B67E16"/>
    <w:rsid w:val="00BE4284"/>
    <w:rsid w:val="00BF6324"/>
    <w:rsid w:val="00BF7C27"/>
    <w:rsid w:val="00C479DA"/>
    <w:rsid w:val="00C84B9F"/>
    <w:rsid w:val="00C869DB"/>
    <w:rsid w:val="00CA4707"/>
    <w:rsid w:val="00CC3E8D"/>
    <w:rsid w:val="00CD484A"/>
    <w:rsid w:val="00D0790B"/>
    <w:rsid w:val="00D10615"/>
    <w:rsid w:val="00D35F2C"/>
    <w:rsid w:val="00D51B96"/>
    <w:rsid w:val="00D80350"/>
    <w:rsid w:val="00DB0B54"/>
    <w:rsid w:val="00DC22FE"/>
    <w:rsid w:val="00E169A8"/>
    <w:rsid w:val="00E268DD"/>
    <w:rsid w:val="00E26E26"/>
    <w:rsid w:val="00E8111B"/>
    <w:rsid w:val="00E8719E"/>
    <w:rsid w:val="00EA59F7"/>
    <w:rsid w:val="00EC3558"/>
    <w:rsid w:val="00ED751C"/>
    <w:rsid w:val="00F04A00"/>
    <w:rsid w:val="00F10D78"/>
    <w:rsid w:val="00F4420D"/>
    <w:rsid w:val="00F92162"/>
    <w:rsid w:val="00FD2F5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lang w:val="sk-SK" w:eastAsia="en-US" w:bidi="ar-SA"/>
      </w:rPr>
    </w:rPrDefault>
    <w:pPrDefault>
      <w:pPr>
        <w:spacing w:before="240"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aliases w:val="ja 1"/>
    <w:qFormat/>
    <w:rsid w:val="00AE59CA"/>
    <w:rPr>
      <w:b/>
      <w:sz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F4420D"/>
    <w:pPr>
      <w:tabs>
        <w:tab w:val="center" w:pos="4536"/>
        <w:tab w:val="right" w:pos="9072"/>
      </w:tabs>
      <w:spacing w:after="0"/>
    </w:pPr>
  </w:style>
  <w:style w:type="character" w:customStyle="1" w:styleId="HlavikaChar">
    <w:name w:val="Hlavička Char"/>
    <w:basedOn w:val="Predvolenpsmoodseku"/>
    <w:link w:val="Hlavika"/>
    <w:uiPriority w:val="99"/>
    <w:rsid w:val="00F4420D"/>
  </w:style>
  <w:style w:type="paragraph" w:styleId="Pta">
    <w:name w:val="footer"/>
    <w:basedOn w:val="Normlny"/>
    <w:link w:val="PtaChar"/>
    <w:uiPriority w:val="99"/>
    <w:unhideWhenUsed/>
    <w:rsid w:val="00F4420D"/>
    <w:pPr>
      <w:tabs>
        <w:tab w:val="center" w:pos="4536"/>
        <w:tab w:val="right" w:pos="9072"/>
      </w:tabs>
      <w:spacing w:after="0"/>
    </w:pPr>
  </w:style>
  <w:style w:type="character" w:customStyle="1" w:styleId="PtaChar">
    <w:name w:val="Päta Char"/>
    <w:basedOn w:val="Predvolenpsmoodseku"/>
    <w:link w:val="Pta"/>
    <w:uiPriority w:val="99"/>
    <w:rsid w:val="00F4420D"/>
  </w:style>
  <w:style w:type="paragraph" w:styleId="Textbubliny">
    <w:name w:val="Balloon Text"/>
    <w:basedOn w:val="Normlny"/>
    <w:link w:val="TextbublinyChar"/>
    <w:uiPriority w:val="99"/>
    <w:semiHidden/>
    <w:unhideWhenUsed/>
    <w:rsid w:val="00F4420D"/>
    <w:pPr>
      <w:spacing w:after="0"/>
    </w:pPr>
    <w:rPr>
      <w:rFonts w:ascii="Tahoma" w:hAnsi="Tahoma" w:cs="Tahoma"/>
      <w:sz w:val="16"/>
      <w:szCs w:val="16"/>
    </w:rPr>
  </w:style>
  <w:style w:type="character" w:customStyle="1" w:styleId="TextbublinyChar">
    <w:name w:val="Text bubliny Char"/>
    <w:basedOn w:val="Predvolenpsmoodseku"/>
    <w:link w:val="Textbubliny"/>
    <w:uiPriority w:val="99"/>
    <w:semiHidden/>
    <w:rsid w:val="00F4420D"/>
    <w:rPr>
      <w:rFonts w:ascii="Tahoma" w:hAnsi="Tahoma" w:cs="Tahoma"/>
      <w:sz w:val="16"/>
      <w:szCs w:val="16"/>
    </w:rPr>
  </w:style>
  <w:style w:type="paragraph" w:styleId="Normlnywebov">
    <w:name w:val="Normal (Web)"/>
    <w:basedOn w:val="Normlny"/>
    <w:uiPriority w:val="99"/>
    <w:unhideWhenUsed/>
    <w:rsid w:val="00F4420D"/>
    <w:rPr>
      <w:rFonts w:ascii="Times New Roman" w:hAnsi="Times New Roman" w:cs="Times New Roman"/>
      <w:sz w:val="24"/>
      <w:szCs w:val="24"/>
    </w:rPr>
  </w:style>
  <w:style w:type="character" w:styleId="sloriadka">
    <w:name w:val="line number"/>
    <w:basedOn w:val="Predvolenpsmoodseku"/>
    <w:uiPriority w:val="99"/>
    <w:semiHidden/>
    <w:unhideWhenUsed/>
    <w:rsid w:val="008B6A15"/>
  </w:style>
  <w:style w:type="paragraph" w:styleId="Citcia">
    <w:name w:val="Quote"/>
    <w:basedOn w:val="Normlny"/>
    <w:next w:val="Normlny"/>
    <w:link w:val="CitciaChar"/>
    <w:uiPriority w:val="29"/>
    <w:qFormat/>
    <w:rsid w:val="00673F90"/>
    <w:pPr>
      <w:spacing w:line="276" w:lineRule="auto"/>
    </w:pPr>
    <w:rPr>
      <w:rFonts w:asciiTheme="minorHAnsi" w:eastAsiaTheme="minorEastAsia" w:hAnsiTheme="minorHAnsi"/>
      <w:i/>
      <w:iCs/>
      <w:color w:val="000000" w:themeColor="text1"/>
      <w:szCs w:val="22"/>
      <w:lang w:eastAsia="sk-SK"/>
    </w:rPr>
  </w:style>
  <w:style w:type="character" w:customStyle="1" w:styleId="CitciaChar">
    <w:name w:val="Citácia Char"/>
    <w:basedOn w:val="Predvolenpsmoodseku"/>
    <w:link w:val="Citcia"/>
    <w:uiPriority w:val="29"/>
    <w:rsid w:val="00673F90"/>
    <w:rPr>
      <w:rFonts w:asciiTheme="minorHAnsi" w:eastAsiaTheme="minorEastAsia" w:hAnsiTheme="minorHAnsi"/>
      <w:i/>
      <w:iCs/>
      <w:color w:val="000000" w:themeColor="text1"/>
      <w:sz w:val="22"/>
      <w:szCs w:val="22"/>
      <w:lang w:eastAsia="sk-SK"/>
    </w:rPr>
  </w:style>
  <w:style w:type="character" w:styleId="Hypertextovprepojenie">
    <w:name w:val="Hyperlink"/>
    <w:basedOn w:val="Predvolenpsmoodseku"/>
    <w:uiPriority w:val="99"/>
    <w:unhideWhenUsed/>
    <w:rsid w:val="00B43241"/>
    <w:rPr>
      <w:color w:val="FFDE66" w:themeColor="hyperlink"/>
      <w:u w:val="single"/>
    </w:rPr>
  </w:style>
  <w:style w:type="character" w:styleId="Textzstupnhosymbolu">
    <w:name w:val="Placeholder Text"/>
    <w:basedOn w:val="Predvolenpsmoodseku"/>
    <w:uiPriority w:val="99"/>
    <w:semiHidden/>
    <w:rsid w:val="000F69F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lang w:val="sk-SK" w:eastAsia="en-US" w:bidi="ar-SA"/>
      </w:rPr>
    </w:rPrDefault>
    <w:pPrDefault>
      <w:pPr>
        <w:spacing w:before="240"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aliases w:val="ja 1"/>
    <w:qFormat/>
    <w:rsid w:val="00AE59CA"/>
    <w:rPr>
      <w:b/>
      <w:sz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F4420D"/>
    <w:pPr>
      <w:tabs>
        <w:tab w:val="center" w:pos="4536"/>
        <w:tab w:val="right" w:pos="9072"/>
      </w:tabs>
      <w:spacing w:after="0"/>
    </w:pPr>
  </w:style>
  <w:style w:type="character" w:customStyle="1" w:styleId="HlavikaChar">
    <w:name w:val="Hlavička Char"/>
    <w:basedOn w:val="Predvolenpsmoodseku"/>
    <w:link w:val="Hlavika"/>
    <w:uiPriority w:val="99"/>
    <w:rsid w:val="00F4420D"/>
  </w:style>
  <w:style w:type="paragraph" w:styleId="Pta">
    <w:name w:val="footer"/>
    <w:basedOn w:val="Normlny"/>
    <w:link w:val="PtaChar"/>
    <w:uiPriority w:val="99"/>
    <w:unhideWhenUsed/>
    <w:rsid w:val="00F4420D"/>
    <w:pPr>
      <w:tabs>
        <w:tab w:val="center" w:pos="4536"/>
        <w:tab w:val="right" w:pos="9072"/>
      </w:tabs>
      <w:spacing w:after="0"/>
    </w:pPr>
  </w:style>
  <w:style w:type="character" w:customStyle="1" w:styleId="PtaChar">
    <w:name w:val="Päta Char"/>
    <w:basedOn w:val="Predvolenpsmoodseku"/>
    <w:link w:val="Pta"/>
    <w:uiPriority w:val="99"/>
    <w:rsid w:val="00F4420D"/>
  </w:style>
  <w:style w:type="paragraph" w:styleId="Textbubliny">
    <w:name w:val="Balloon Text"/>
    <w:basedOn w:val="Normlny"/>
    <w:link w:val="TextbublinyChar"/>
    <w:uiPriority w:val="99"/>
    <w:semiHidden/>
    <w:unhideWhenUsed/>
    <w:rsid w:val="00F4420D"/>
    <w:pPr>
      <w:spacing w:after="0"/>
    </w:pPr>
    <w:rPr>
      <w:rFonts w:ascii="Tahoma" w:hAnsi="Tahoma" w:cs="Tahoma"/>
      <w:sz w:val="16"/>
      <w:szCs w:val="16"/>
    </w:rPr>
  </w:style>
  <w:style w:type="character" w:customStyle="1" w:styleId="TextbublinyChar">
    <w:name w:val="Text bubliny Char"/>
    <w:basedOn w:val="Predvolenpsmoodseku"/>
    <w:link w:val="Textbubliny"/>
    <w:uiPriority w:val="99"/>
    <w:semiHidden/>
    <w:rsid w:val="00F4420D"/>
    <w:rPr>
      <w:rFonts w:ascii="Tahoma" w:hAnsi="Tahoma" w:cs="Tahoma"/>
      <w:sz w:val="16"/>
      <w:szCs w:val="16"/>
    </w:rPr>
  </w:style>
  <w:style w:type="paragraph" w:styleId="Normlnywebov">
    <w:name w:val="Normal (Web)"/>
    <w:basedOn w:val="Normlny"/>
    <w:uiPriority w:val="99"/>
    <w:unhideWhenUsed/>
    <w:rsid w:val="00F4420D"/>
    <w:rPr>
      <w:rFonts w:ascii="Times New Roman" w:hAnsi="Times New Roman" w:cs="Times New Roman"/>
      <w:sz w:val="24"/>
      <w:szCs w:val="24"/>
    </w:rPr>
  </w:style>
  <w:style w:type="character" w:styleId="sloriadka">
    <w:name w:val="line number"/>
    <w:basedOn w:val="Predvolenpsmoodseku"/>
    <w:uiPriority w:val="99"/>
    <w:semiHidden/>
    <w:unhideWhenUsed/>
    <w:rsid w:val="008B6A15"/>
  </w:style>
  <w:style w:type="paragraph" w:styleId="Citcia">
    <w:name w:val="Quote"/>
    <w:basedOn w:val="Normlny"/>
    <w:next w:val="Normlny"/>
    <w:link w:val="CitciaChar"/>
    <w:uiPriority w:val="29"/>
    <w:qFormat/>
    <w:rsid w:val="00673F90"/>
    <w:pPr>
      <w:spacing w:line="276" w:lineRule="auto"/>
    </w:pPr>
    <w:rPr>
      <w:rFonts w:asciiTheme="minorHAnsi" w:eastAsiaTheme="minorEastAsia" w:hAnsiTheme="minorHAnsi"/>
      <w:i/>
      <w:iCs/>
      <w:color w:val="000000" w:themeColor="text1"/>
      <w:szCs w:val="22"/>
      <w:lang w:eastAsia="sk-SK"/>
    </w:rPr>
  </w:style>
  <w:style w:type="character" w:customStyle="1" w:styleId="CitciaChar">
    <w:name w:val="Citácia Char"/>
    <w:basedOn w:val="Predvolenpsmoodseku"/>
    <w:link w:val="Citcia"/>
    <w:uiPriority w:val="29"/>
    <w:rsid w:val="00673F90"/>
    <w:rPr>
      <w:rFonts w:asciiTheme="minorHAnsi" w:eastAsiaTheme="minorEastAsia" w:hAnsiTheme="minorHAnsi"/>
      <w:i/>
      <w:iCs/>
      <w:color w:val="000000" w:themeColor="text1"/>
      <w:sz w:val="22"/>
      <w:szCs w:val="22"/>
      <w:lang w:eastAsia="sk-SK"/>
    </w:rPr>
  </w:style>
  <w:style w:type="character" w:styleId="Hypertextovprepojenie">
    <w:name w:val="Hyperlink"/>
    <w:basedOn w:val="Predvolenpsmoodseku"/>
    <w:uiPriority w:val="99"/>
    <w:unhideWhenUsed/>
    <w:rsid w:val="00B43241"/>
    <w:rPr>
      <w:color w:val="FFDE66" w:themeColor="hyperlink"/>
      <w:u w:val="single"/>
    </w:rPr>
  </w:style>
  <w:style w:type="character" w:styleId="Textzstupnhosymbolu">
    <w:name w:val="Placeholder Text"/>
    <w:basedOn w:val="Predvolenpsmoodseku"/>
    <w:uiPriority w:val="99"/>
    <w:semiHidden/>
    <w:rsid w:val="000F69F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059793">
      <w:bodyDiv w:val="1"/>
      <w:marLeft w:val="0"/>
      <w:marRight w:val="0"/>
      <w:marTop w:val="0"/>
      <w:marBottom w:val="0"/>
      <w:divBdr>
        <w:top w:val="none" w:sz="0" w:space="0" w:color="auto"/>
        <w:left w:val="none" w:sz="0" w:space="0" w:color="auto"/>
        <w:bottom w:val="none" w:sz="0" w:space="0" w:color="auto"/>
        <w:right w:val="none" w:sz="0" w:space="0" w:color="auto"/>
      </w:divBdr>
    </w:div>
    <w:div w:id="446778235">
      <w:bodyDiv w:val="1"/>
      <w:marLeft w:val="0"/>
      <w:marRight w:val="0"/>
      <w:marTop w:val="0"/>
      <w:marBottom w:val="0"/>
      <w:divBdr>
        <w:top w:val="none" w:sz="0" w:space="0" w:color="auto"/>
        <w:left w:val="none" w:sz="0" w:space="0" w:color="auto"/>
        <w:bottom w:val="none" w:sz="0" w:space="0" w:color="auto"/>
        <w:right w:val="none" w:sz="0" w:space="0" w:color="auto"/>
      </w:divBdr>
    </w:div>
    <w:div w:id="1040593979">
      <w:bodyDiv w:val="1"/>
      <w:marLeft w:val="0"/>
      <w:marRight w:val="0"/>
      <w:marTop w:val="0"/>
      <w:marBottom w:val="0"/>
      <w:divBdr>
        <w:top w:val="none" w:sz="0" w:space="0" w:color="auto"/>
        <w:left w:val="none" w:sz="0" w:space="0" w:color="auto"/>
        <w:bottom w:val="none" w:sz="0" w:space="0" w:color="auto"/>
        <w:right w:val="none" w:sz="0" w:space="0" w:color="auto"/>
      </w:divBdr>
    </w:div>
    <w:div w:id="1492063069">
      <w:bodyDiv w:val="1"/>
      <w:marLeft w:val="0"/>
      <w:marRight w:val="0"/>
      <w:marTop w:val="0"/>
      <w:marBottom w:val="0"/>
      <w:divBdr>
        <w:top w:val="none" w:sz="0" w:space="0" w:color="auto"/>
        <w:left w:val="none" w:sz="0" w:space="0" w:color="auto"/>
        <w:bottom w:val="none" w:sz="0" w:space="0" w:color="auto"/>
        <w:right w:val="none" w:sz="0" w:space="0" w:color="auto"/>
      </w:divBdr>
    </w:div>
    <w:div w:id="2088073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mediacoeli.sk/detail-29-mediacoeli_Licen&#269;n&#225;_dohoda_na_verejne_spr&#237;stupnen&#233;_diela_MEDIA_COELI_&#174;.htm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mediacoeli.sk"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hyperlink" Target="http://www.mediacoeli.sk" TargetMode="External"/><Relationship Id="rId1" Type="http://schemas.openxmlformats.org/officeDocument/2006/relationships/hyperlink" Target="mailto:info@mediacoeli.sk"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Všeobecné"/>
          <w:gallery w:val="placeholder"/>
        </w:category>
        <w:types>
          <w:type w:val="bbPlcHdr"/>
        </w:types>
        <w:behaviors>
          <w:behavior w:val="content"/>
        </w:behaviors>
        <w:guid w:val="{5BAC8B4C-A294-46E1-AF41-6FA4D51C5D09}"/>
      </w:docPartPr>
      <w:docPartBody>
        <w:p w:rsidR="00717489" w:rsidRDefault="00677726">
          <w:r w:rsidRPr="00042CCB">
            <w:rPr>
              <w:rStyle w:val="Textzstupnhosymbolu"/>
            </w:rPr>
            <w:t>Kliknutím zadáte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726"/>
    <w:rsid w:val="000D76FF"/>
    <w:rsid w:val="00175FF1"/>
    <w:rsid w:val="0063127E"/>
    <w:rsid w:val="00670F02"/>
    <w:rsid w:val="00677726"/>
    <w:rsid w:val="00717489"/>
    <w:rsid w:val="0086398C"/>
    <w:rsid w:val="00A3700D"/>
    <w:rsid w:val="00D91FD6"/>
    <w:rsid w:val="00DE406D"/>
    <w:rsid w:val="00E43644"/>
    <w:rsid w:val="00E52C02"/>
    <w:rsid w:val="00EC78B3"/>
    <w:rsid w:val="00F57172"/>
    <w:rsid w:val="00FE599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677726"/>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67772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ív Office">
  <a:themeElements>
    <a:clrScheme name="Luxusný">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FBFF207-EA81-49F8-B204-469669640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1362</Words>
  <Characters>7768</Characters>
  <Application>Microsoft Office Word</Application>
  <DocSecurity>0</DocSecurity>
  <Lines>64</Lines>
  <Paragraphs>18</Paragraphs>
  <ScaleCrop>false</ScaleCrop>
  <HeadingPairs>
    <vt:vector size="2" baseType="variant">
      <vt:variant>
        <vt:lpstr>Názov</vt:lpstr>
      </vt:variant>
      <vt:variant>
        <vt:i4>1</vt:i4>
      </vt:variant>
    </vt:vector>
  </HeadingPairs>
  <TitlesOfParts>
    <vt:vector size="1" baseType="lpstr">
      <vt:lpstr>MEDIA COELI ® - základné tlačivo</vt:lpstr>
    </vt:vector>
  </TitlesOfParts>
  <Company>MEDIA COELI ®, Pekárska 11, 917 01 Trnava, Slovakia, info@mediacoeli.sk, SK, CZ: 00421911907188,  English, French, German: 00421904807188, www.mediacoeli.sk</Company>
  <LinksUpToDate>false</LinksUpToDate>
  <CharactersWithSpaces>9112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COELI ® - základné tlačivo</dc:title>
  <dc:creator>Babu</dc:creator>
  <cp:lastModifiedBy>Milena Mrvová</cp:lastModifiedBy>
  <cp:revision>3</cp:revision>
  <cp:lastPrinted>2013-01-10T09:17:00Z</cp:lastPrinted>
  <dcterms:created xsi:type="dcterms:W3CDTF">2013-11-23T15:54:00Z</dcterms:created>
  <dcterms:modified xsi:type="dcterms:W3CDTF">2013-11-23T15:55:00Z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