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D7" w:rsidRPr="00E12062" w:rsidRDefault="00357DD7" w:rsidP="007024DB">
      <w:pPr>
        <w:spacing w:before="0" w:after="0"/>
        <w:jc w:val="both"/>
        <w:rPr>
          <w:b w:val="0"/>
          <w:color w:val="0066FF"/>
          <w:sz w:val="20"/>
        </w:rPr>
      </w:pPr>
    </w:p>
    <w:p w:rsidR="00410BF6" w:rsidRPr="00E12062" w:rsidRDefault="00410BF6" w:rsidP="007024DB">
      <w:pPr>
        <w:spacing w:before="0" w:after="0"/>
        <w:jc w:val="both"/>
        <w:rPr>
          <w:b w:val="0"/>
          <w:color w:val="0066FF"/>
          <w:sz w:val="20"/>
        </w:rPr>
      </w:pPr>
    </w:p>
    <w:p w:rsidR="00410BF6" w:rsidRPr="00E12062" w:rsidRDefault="00410BF6" w:rsidP="007024DB">
      <w:pPr>
        <w:spacing w:before="0" w:after="0"/>
        <w:jc w:val="both"/>
        <w:rPr>
          <w:b w:val="0"/>
          <w:color w:val="0066FF"/>
          <w:sz w:val="20"/>
        </w:rPr>
      </w:pPr>
    </w:p>
    <w:p w:rsidR="00410BF6" w:rsidRPr="00E12062" w:rsidRDefault="00410BF6" w:rsidP="00410BF6">
      <w:pPr>
        <w:spacing w:before="0" w:after="0"/>
        <w:jc w:val="both"/>
        <w:rPr>
          <w:color w:val="0066FF"/>
          <w:sz w:val="20"/>
        </w:rPr>
      </w:pPr>
      <w:r w:rsidRPr="00E12062">
        <w:rPr>
          <w:color w:val="0066FF"/>
          <w:sz w:val="20"/>
        </w:rPr>
        <w:t>POH - Povinnosti obce v odpadovom hospodárstve</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Obsah nasledujúceho dokumentu vychádza z Metodickej pomôcky k vypracovaniu všeobecne záväzného nariadenia obce o nakladaní s komunálnymi odpadmi spracovanej Ministerstvom životného prostredia SR. Zohľadňuje povinnosti obce v súvislosti s novelou zákona o odpadoch účinnou od 1. januára 2013.</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Obec je povinná separovať nasledujúce komodity:</w:t>
      </w:r>
    </w:p>
    <w:p w:rsidR="00410BF6" w:rsidRPr="00E12062" w:rsidRDefault="00410BF6" w:rsidP="00410BF6">
      <w:pPr>
        <w:spacing w:before="0" w:after="0"/>
        <w:jc w:val="both"/>
        <w:rPr>
          <w:color w:val="0066FF"/>
          <w:sz w:val="20"/>
        </w:rPr>
      </w:pPr>
      <w:r w:rsidRPr="00E12062">
        <w:rPr>
          <w:color w:val="0066FF"/>
          <w:sz w:val="20"/>
        </w:rPr>
        <w:t>- papier</w:t>
      </w:r>
    </w:p>
    <w:p w:rsidR="00410BF6" w:rsidRPr="00E12062" w:rsidRDefault="00410BF6" w:rsidP="00410BF6">
      <w:pPr>
        <w:spacing w:before="0" w:after="0"/>
        <w:jc w:val="both"/>
        <w:rPr>
          <w:color w:val="0066FF"/>
          <w:sz w:val="20"/>
        </w:rPr>
      </w:pPr>
      <w:r w:rsidRPr="00E12062">
        <w:rPr>
          <w:color w:val="0066FF"/>
          <w:sz w:val="20"/>
        </w:rPr>
        <w:t>- plasty</w:t>
      </w:r>
    </w:p>
    <w:p w:rsidR="00410BF6" w:rsidRPr="00E12062" w:rsidRDefault="00410BF6" w:rsidP="00410BF6">
      <w:pPr>
        <w:spacing w:before="0" w:after="0"/>
        <w:jc w:val="both"/>
        <w:rPr>
          <w:color w:val="0066FF"/>
          <w:sz w:val="20"/>
        </w:rPr>
      </w:pPr>
      <w:r w:rsidRPr="00E12062">
        <w:rPr>
          <w:color w:val="0066FF"/>
          <w:sz w:val="20"/>
        </w:rPr>
        <w:t>- kovy</w:t>
      </w:r>
    </w:p>
    <w:p w:rsidR="00410BF6" w:rsidRPr="00E12062" w:rsidRDefault="00410BF6" w:rsidP="00410BF6">
      <w:pPr>
        <w:spacing w:before="0" w:after="0"/>
        <w:jc w:val="both"/>
        <w:rPr>
          <w:color w:val="0066FF"/>
          <w:sz w:val="20"/>
        </w:rPr>
      </w:pPr>
      <w:r w:rsidRPr="00E12062">
        <w:rPr>
          <w:color w:val="0066FF"/>
          <w:sz w:val="20"/>
        </w:rPr>
        <w:t>- sklo</w:t>
      </w:r>
    </w:p>
    <w:p w:rsidR="00410BF6" w:rsidRPr="00E12062" w:rsidRDefault="00410BF6" w:rsidP="00410BF6">
      <w:pPr>
        <w:spacing w:before="0" w:after="0"/>
        <w:jc w:val="both"/>
        <w:rPr>
          <w:color w:val="0066FF"/>
          <w:sz w:val="20"/>
        </w:rPr>
      </w:pPr>
      <w:r w:rsidRPr="00E12062">
        <w:rPr>
          <w:color w:val="0066FF"/>
          <w:sz w:val="20"/>
        </w:rPr>
        <w:t>- biologicky rozložiteľný odpad okrem kuchynského a reštauračného odpadu</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Pre tieto komodity je obec povinná zabezpečiť zber a prepravu a zároveň zberné nádoby a priestor (určiť miesto), kde môžu občania odovzdávať separovaný odpad.</w:t>
      </w:r>
    </w:p>
    <w:p w:rsidR="00410BF6" w:rsidRPr="00E12062" w:rsidRDefault="00410BF6" w:rsidP="00410BF6">
      <w:pPr>
        <w:spacing w:before="0" w:after="0"/>
        <w:jc w:val="both"/>
        <w:rPr>
          <w:color w:val="0066FF"/>
          <w:sz w:val="20"/>
        </w:rPr>
      </w:pPr>
      <w:r w:rsidRPr="00E12062">
        <w:rPr>
          <w:color w:val="0066FF"/>
          <w:sz w:val="20"/>
        </w:rPr>
        <w:t>Separovaný zber pre vyššie uvedené komodity je potrebné zabezpečiť počas celého roka.</w:t>
      </w:r>
    </w:p>
    <w:p w:rsidR="00410BF6" w:rsidRPr="00E12062" w:rsidRDefault="00410BF6" w:rsidP="00410BF6">
      <w:pPr>
        <w:spacing w:before="0" w:after="0"/>
        <w:jc w:val="both"/>
        <w:rPr>
          <w:color w:val="0066FF"/>
          <w:sz w:val="20"/>
        </w:rPr>
      </w:pPr>
      <w:r w:rsidRPr="00E12062">
        <w:rPr>
          <w:color w:val="0066FF"/>
          <w:sz w:val="20"/>
        </w:rPr>
        <w:t>Obec môže na tieto účely zabezpečiť zber a prepravu separovaných odpadov oprávnenou spoločnosťou.</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 xml:space="preserve">Biologicky rozložiteľný komunálny odpad je </w:t>
      </w:r>
      <w:r w:rsidRPr="00E12062">
        <w:rPr>
          <w:bCs/>
          <w:color w:val="0066FF"/>
          <w:sz w:val="20"/>
        </w:rPr>
        <w:t>potrebné uskladňovať do oddelených nádob</w:t>
      </w:r>
      <w:r w:rsidRPr="00E12062">
        <w:rPr>
          <w:color w:val="0066FF"/>
          <w:sz w:val="20"/>
        </w:rPr>
        <w:t>, ktoré budú udržiavané v náležitom stave, ľahko čistiteľné a podľa potreby dezinfikovateľné prípadne vymieňané. Pri tzv. zelenom odpade sa odporúča frekvencia zberu 1 x 14 dní.</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Obec musí zároveň vo VZN o odpadoch upraviť povinnosti prevádzkovateľa kuchyne v súvislosti so zavedením a zabezpečením vykonávania triedeného zberu pre biologicky rozložiteľný kuchynský a reštauračný odpad, ktorého je pôvodcom. Tento odpad sa nesmie umiestňovať do nádob na zmesový komunálny odpad.</w:t>
      </w:r>
    </w:p>
    <w:p w:rsidR="00410BF6" w:rsidRPr="00E12062" w:rsidRDefault="00410BF6" w:rsidP="00410BF6">
      <w:pPr>
        <w:spacing w:before="0" w:after="0"/>
        <w:jc w:val="both"/>
        <w:rPr>
          <w:color w:val="0066FF"/>
          <w:sz w:val="20"/>
        </w:rPr>
      </w:pPr>
      <w:r w:rsidRPr="00E12062">
        <w:rPr>
          <w:color w:val="0066FF"/>
          <w:sz w:val="20"/>
        </w:rPr>
        <w:t>- ak je obec sama prevádzkovateľom kuchyne (napríklad v škôlke, škole a pod.), vzťahuje sa táto povinnosť aj na ňu ako prevádzkovateľa kuchyne</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Zároveň je obec povinná zabezpečiť separáciu a zber:</w:t>
      </w:r>
    </w:p>
    <w:p w:rsidR="00410BF6" w:rsidRPr="00E12062" w:rsidRDefault="00410BF6" w:rsidP="00410BF6">
      <w:pPr>
        <w:spacing w:before="0" w:after="0"/>
        <w:jc w:val="both"/>
        <w:rPr>
          <w:color w:val="0066FF"/>
          <w:sz w:val="20"/>
        </w:rPr>
      </w:pPr>
      <w:r w:rsidRPr="00E12062">
        <w:rPr>
          <w:color w:val="0066FF"/>
          <w:sz w:val="20"/>
        </w:rPr>
        <w:t>- objemných odpadov (min. 2x ročne)</w:t>
      </w:r>
    </w:p>
    <w:p w:rsidR="00410BF6" w:rsidRPr="00E12062" w:rsidRDefault="00410BF6" w:rsidP="00410BF6">
      <w:pPr>
        <w:spacing w:before="0" w:after="0"/>
        <w:jc w:val="both"/>
        <w:rPr>
          <w:color w:val="0066FF"/>
          <w:sz w:val="20"/>
        </w:rPr>
      </w:pPr>
      <w:r w:rsidRPr="00E12062">
        <w:rPr>
          <w:color w:val="0066FF"/>
          <w:sz w:val="20"/>
        </w:rPr>
        <w:t xml:space="preserve">- drobné stavebné odpady (min. 2x ročne) – občania majú náklady na odvoz 1m3 odpadu na osobu v rámci miestneho </w:t>
      </w:r>
    </w:p>
    <w:p w:rsidR="00410BF6" w:rsidRPr="00E12062" w:rsidRDefault="00410BF6" w:rsidP="00410BF6">
      <w:pPr>
        <w:spacing w:before="0" w:after="0"/>
        <w:jc w:val="both"/>
        <w:rPr>
          <w:color w:val="0066FF"/>
          <w:sz w:val="20"/>
        </w:rPr>
      </w:pPr>
      <w:r w:rsidRPr="00E12062">
        <w:rPr>
          <w:color w:val="0066FF"/>
          <w:sz w:val="20"/>
        </w:rPr>
        <w:t>poplatku za odpady, odpad viac ako 1m3 na osobu, resp. kumulatívne za domácnosť nie je považovaný za drobný stavebný odpad a občan je povinný zabezpečiť veľkokapacitný kontajner na vlastné náklady</w:t>
      </w:r>
    </w:p>
    <w:p w:rsidR="00410BF6" w:rsidRPr="00E12062" w:rsidRDefault="00410BF6" w:rsidP="00410BF6">
      <w:pPr>
        <w:spacing w:before="0" w:after="0"/>
        <w:jc w:val="both"/>
        <w:rPr>
          <w:color w:val="0066FF"/>
          <w:sz w:val="20"/>
        </w:rPr>
      </w:pPr>
      <w:r w:rsidRPr="00E12062">
        <w:rPr>
          <w:color w:val="0066FF"/>
          <w:sz w:val="20"/>
        </w:rPr>
        <w:t>- zber odpadov s obsahom škodlivín (batérie, akumulátory, farbivá a pod.)</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Ak v obci nie je zriadený zberný dvor, obec môže zaviesť kalendárový zber pre vyššie uvedené zložky, pričom to uvedie vo VZN a zároveň určí, ktoré dni v týždni, resp. mesiaci a akým spôsobom sa bude vykonávať zber a preprava týchto zložiek komunálneho odpadu, a to pre každú zložku jednotlivo.</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Do kategórie „papier“ patria: noviny, časopisy, zošity, knihy, listy, kancelársky papier, papierové vrecká, lepenka, krabice z tvrdého papiera, kartón, obálky, letáky, katalógy, telefónne zoznamy, plagáty, pohľadnice, zakladače, baliaci a krepový papier, papierový obal a pod.</w:t>
      </w:r>
    </w:p>
    <w:p w:rsidR="00410BF6" w:rsidRPr="00E12062" w:rsidRDefault="00410BF6" w:rsidP="00410BF6">
      <w:pPr>
        <w:spacing w:before="0" w:after="0"/>
        <w:jc w:val="both"/>
        <w:rPr>
          <w:color w:val="0066FF"/>
          <w:sz w:val="20"/>
        </w:rPr>
      </w:pPr>
    </w:p>
    <w:p w:rsidR="00E12062" w:rsidRDefault="00410BF6" w:rsidP="00410BF6">
      <w:pPr>
        <w:spacing w:before="0" w:after="0"/>
        <w:jc w:val="both"/>
        <w:rPr>
          <w:color w:val="0066FF"/>
          <w:sz w:val="20"/>
        </w:rPr>
      </w:pPr>
      <w:r w:rsidRPr="00E12062">
        <w:rPr>
          <w:color w:val="0066FF"/>
          <w:sz w:val="20"/>
        </w:rPr>
        <w:t xml:space="preserve">Do kategórie „plasty“ patria: </w:t>
      </w:r>
      <w:r w:rsidRPr="00E12062">
        <w:rPr>
          <w:bCs/>
          <w:color w:val="0066FF"/>
          <w:sz w:val="20"/>
        </w:rPr>
        <w:t xml:space="preserve">PE (polyetylén) – LDPE a HDPE: </w:t>
      </w:r>
      <w:r w:rsidRPr="00E12062">
        <w:rPr>
          <w:color w:val="0066FF"/>
          <w:sz w:val="20"/>
        </w:rPr>
        <w:t xml:space="preserve">číre a farebné fólie, tašky, vrecká, vedrá a fľaštičky od kozmetických a čistiacich prípravkov, vrecká od mlieka, prepravky fliaš; </w:t>
      </w:r>
      <w:r w:rsidRPr="00E12062">
        <w:rPr>
          <w:bCs/>
          <w:color w:val="0066FF"/>
          <w:sz w:val="20"/>
        </w:rPr>
        <w:t xml:space="preserve">PET (polyetyléntereftalát): </w:t>
      </w:r>
      <w:r w:rsidRPr="00E12062">
        <w:rPr>
          <w:color w:val="0066FF"/>
          <w:sz w:val="20"/>
        </w:rPr>
        <w:t xml:space="preserve">fľaše od nápojov, sirupov, rastlinných olejov; </w:t>
      </w:r>
      <w:r w:rsidRPr="00E12062">
        <w:rPr>
          <w:bCs/>
          <w:color w:val="0066FF"/>
          <w:sz w:val="20"/>
        </w:rPr>
        <w:t xml:space="preserve">PP (polypropylén): </w:t>
      </w:r>
      <w:r w:rsidRPr="00E12062">
        <w:rPr>
          <w:color w:val="0066FF"/>
          <w:sz w:val="20"/>
        </w:rPr>
        <w:t xml:space="preserve">obaly od sladkostí, tégliky od jogurtov a rôzne plastové nádobky a hračky; </w:t>
      </w:r>
      <w:r w:rsidRPr="00E12062">
        <w:rPr>
          <w:bCs/>
          <w:color w:val="0066FF"/>
          <w:sz w:val="20"/>
        </w:rPr>
        <w:t xml:space="preserve">PS (polystyrén): </w:t>
      </w:r>
      <w:r w:rsidRPr="00E12062">
        <w:rPr>
          <w:color w:val="0066FF"/>
          <w:sz w:val="20"/>
        </w:rPr>
        <w:t xml:space="preserve">penový polystyrén, poháriky z automatov a iné plastové </w:t>
      </w:r>
    </w:p>
    <w:p w:rsidR="00E12062" w:rsidRDefault="00E12062" w:rsidP="00410BF6">
      <w:pPr>
        <w:spacing w:before="0" w:after="0"/>
        <w:jc w:val="both"/>
        <w:rPr>
          <w:color w:val="0066FF"/>
          <w:sz w:val="20"/>
        </w:rPr>
      </w:pPr>
    </w:p>
    <w:p w:rsidR="00E12062" w:rsidRDefault="00E12062" w:rsidP="00410BF6">
      <w:pPr>
        <w:spacing w:before="0" w:after="0"/>
        <w:jc w:val="both"/>
        <w:rPr>
          <w:color w:val="0066FF"/>
          <w:sz w:val="20"/>
        </w:rPr>
      </w:pPr>
    </w:p>
    <w:p w:rsidR="00E12062" w:rsidRDefault="00E12062"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 xml:space="preserve">nádobky; </w:t>
      </w:r>
      <w:r w:rsidRPr="00E12062">
        <w:rPr>
          <w:bCs/>
          <w:color w:val="0066FF"/>
          <w:sz w:val="20"/>
        </w:rPr>
        <w:t xml:space="preserve">PVC (polyvinylchlorid): </w:t>
      </w:r>
      <w:r w:rsidRPr="00E12062">
        <w:rPr>
          <w:color w:val="0066FF"/>
          <w:sz w:val="20"/>
        </w:rPr>
        <w:t>vodoinštalačné a elektroinštalačné rúrky, obaly kozmetických výrobkov, plastové okná a nábytok a pod.</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Do kategórie „kovy“ patria: kovové vrchnáky z fliaš a pohárov, kovové tuby od pást, kovové súčiastky, drôty a káble (bez bužírky), starý riad, obaly zo sprejov, kovový šrot, oceľ, farebné kovy, hliníkové viečko, hliníkový obal, kovové viečko, klinec, sponka, spinka, špendlík, kovová rúrka, starý kľúč, zámok, konzervy, oceľové plechovky, ventil, kovové obaly z potravín zbavené obsahu, hlavne konzervy z hotových jedál, paštét, potravy pre domáce zvieratá a z kompótov alebo plechovky z nápojov ako pivo, džúsy a energetické nápoje. Konzervy a plechovky pred odovzdaním do nádoby je potrebné vypláchnuť, aby v nich nezostali zvyšky jedál</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Do kategórie „sklo“ patria: sklenené fľaše, nádoby, obaly a predmety zo skla, poháre, fľaštičky od kozmetiky bez kovových a plastových uzáverov, črepy, okenné sklo, sklo z okuliarov a pod.</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Do kategórie „biologicky rozložiteľný odpad“ patria: odpady zo záhrad, parkov vrátane odpadu z cintorínov (tzv. zelený odpad) – toto je chápanie z hľadiska zákona, medzi biologicky rozložiteľné odpady však patria aj iné kategórie odpadov, zo zákona je však potrebné zabezpečiť separáciu tzv. zeleného odpadu.</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Obec môže dobrovoľne zaviesť zber a separáciu aj iných druhov odpadov nad rámec zákonnom stanovených povinností, musí to však vždy uviesť vo svojom VZN o odpadoch a upraviť nakladanie s touto zložkou odpadu (pre každú samostatne).</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Okrem toho je obec povinná upraviť vo VZN o odpadoch aj nakladanie so zložkami komunálneho odpadu, ktoré sa povinne zbierajú oddelene, ale na náklady iného subjektu ako obce. Ide o nasledujúce zložky:</w:t>
      </w:r>
    </w:p>
    <w:p w:rsidR="00410BF6" w:rsidRPr="00E12062" w:rsidRDefault="00410BF6" w:rsidP="00410BF6">
      <w:pPr>
        <w:spacing w:before="0" w:after="0"/>
        <w:jc w:val="both"/>
        <w:rPr>
          <w:color w:val="0066FF"/>
          <w:sz w:val="20"/>
        </w:rPr>
      </w:pPr>
      <w:r w:rsidRPr="00E12062">
        <w:rPr>
          <w:color w:val="0066FF"/>
          <w:sz w:val="20"/>
        </w:rPr>
        <w:t>- elektroodpad z domácností (napr. televízory, rádiá, počítače a pod.)</w:t>
      </w:r>
    </w:p>
    <w:p w:rsidR="00410BF6" w:rsidRPr="00E12062" w:rsidRDefault="00410BF6" w:rsidP="00410BF6">
      <w:pPr>
        <w:spacing w:before="0" w:after="0"/>
        <w:jc w:val="both"/>
        <w:rPr>
          <w:color w:val="0066FF"/>
          <w:sz w:val="20"/>
        </w:rPr>
      </w:pPr>
      <w:r w:rsidRPr="00E12062">
        <w:rPr>
          <w:color w:val="0066FF"/>
          <w:sz w:val="20"/>
        </w:rPr>
        <w:t>- žiarivky a svietidlá</w:t>
      </w:r>
    </w:p>
    <w:p w:rsidR="00410BF6" w:rsidRPr="00E12062" w:rsidRDefault="00410BF6" w:rsidP="00410BF6">
      <w:pPr>
        <w:spacing w:before="0" w:after="0"/>
        <w:jc w:val="both"/>
        <w:rPr>
          <w:color w:val="0066FF"/>
          <w:sz w:val="20"/>
        </w:rPr>
      </w:pPr>
      <w:r w:rsidRPr="00E12062">
        <w:rPr>
          <w:color w:val="0066FF"/>
          <w:sz w:val="20"/>
        </w:rPr>
        <w:t>- lieky</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Na tieto účely obec musí uzatvoriť zmluvu s oprávnenou organizáciou (výrobca elektrozariadení alebo kolektívna organizácia v prípade elektroodpadov a žiariviek). Na zber liekov je oprávnená lekáreň.</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Výnimka z povinnosti zaviesť a zabezpečovať separáciu bio odpadu (zeleného komunálneho odpadu):</w:t>
      </w:r>
    </w:p>
    <w:p w:rsidR="00410BF6" w:rsidRPr="00E12062" w:rsidRDefault="00410BF6" w:rsidP="00410BF6">
      <w:pPr>
        <w:spacing w:before="0" w:after="0"/>
        <w:jc w:val="both"/>
        <w:rPr>
          <w:color w:val="0066FF"/>
          <w:sz w:val="20"/>
        </w:rPr>
      </w:pPr>
      <w:r w:rsidRPr="00E12062">
        <w:rPr>
          <w:color w:val="0066FF"/>
          <w:sz w:val="20"/>
        </w:rPr>
        <w:t xml:space="preserve">Výnimku môže uplatniť obec, </w:t>
      </w:r>
    </w:p>
    <w:p w:rsidR="00410BF6" w:rsidRPr="00E12062" w:rsidRDefault="00410BF6" w:rsidP="00410BF6">
      <w:pPr>
        <w:spacing w:before="0" w:after="0"/>
        <w:jc w:val="both"/>
        <w:rPr>
          <w:color w:val="0066FF"/>
          <w:sz w:val="20"/>
        </w:rPr>
      </w:pPr>
      <w:r w:rsidRPr="00E12062">
        <w:rPr>
          <w:color w:val="0066FF"/>
          <w:sz w:val="20"/>
        </w:rPr>
        <w:t xml:space="preserve">a) ktorá zabezpečí energetické zhodnotenie týchto odpadov v zariadení na zhodnocovanie odpadov činnosťou R1 – využitie najmä ako palivo alebo na získavanie energie iným spôsobom </w:t>
      </w:r>
    </w:p>
    <w:p w:rsidR="00410BF6" w:rsidRPr="00E12062" w:rsidRDefault="00410BF6" w:rsidP="00410BF6">
      <w:pPr>
        <w:spacing w:before="0" w:after="0"/>
        <w:jc w:val="both"/>
        <w:rPr>
          <w:color w:val="0066FF"/>
          <w:sz w:val="20"/>
        </w:rPr>
      </w:pPr>
      <w:r w:rsidRPr="00E12062">
        <w:rPr>
          <w:color w:val="0066FF"/>
          <w:sz w:val="20"/>
        </w:rPr>
        <w:t xml:space="preserve">b) ak </w:t>
      </w:r>
    </w:p>
    <w:p w:rsidR="00410BF6" w:rsidRPr="00E12062" w:rsidRDefault="00410BF6" w:rsidP="00410BF6">
      <w:pPr>
        <w:spacing w:before="0" w:after="0"/>
        <w:jc w:val="both"/>
        <w:rPr>
          <w:color w:val="0066FF"/>
          <w:sz w:val="20"/>
        </w:rPr>
      </w:pPr>
      <w:r w:rsidRPr="00E12062">
        <w:rPr>
          <w:color w:val="0066FF"/>
          <w:sz w:val="20"/>
        </w:rPr>
        <w:t xml:space="preserve">1. to neumožňujú technické problémy vykonávania zberu, najmä v historických centrách miest a v riedko osídlených oblastiach (tam, kde sa nedostane bežná zvozová technika z dôvodu úzkych ulíc alebo v oblastiach s hustotou osídlenia s menej ako 20 obyvateľmi na 1 km2), </w:t>
      </w:r>
    </w:p>
    <w:p w:rsidR="00410BF6" w:rsidRPr="00E12062" w:rsidRDefault="00410BF6" w:rsidP="00410BF6">
      <w:pPr>
        <w:spacing w:before="0" w:after="0"/>
        <w:jc w:val="both"/>
        <w:rPr>
          <w:color w:val="0066FF"/>
          <w:sz w:val="20"/>
        </w:rPr>
      </w:pPr>
      <w:r w:rsidRPr="00E12062">
        <w:rPr>
          <w:color w:val="0066FF"/>
          <w:sz w:val="20"/>
        </w:rPr>
        <w:t xml:space="preserve">2. preukáže, že najmenej 50% obyvateľov kompostuje vlastný odpad, alebo </w:t>
      </w:r>
    </w:p>
    <w:p w:rsidR="00410BF6" w:rsidRPr="00E12062" w:rsidRDefault="00410BF6" w:rsidP="00410BF6">
      <w:pPr>
        <w:spacing w:before="0" w:after="0"/>
        <w:jc w:val="both"/>
        <w:rPr>
          <w:color w:val="0066FF"/>
          <w:sz w:val="20"/>
        </w:rPr>
      </w:pPr>
      <w:r w:rsidRPr="00E12062">
        <w:rPr>
          <w:color w:val="0066FF"/>
          <w:sz w:val="20"/>
        </w:rPr>
        <w:t xml:space="preserve">3. je to pre obec ekonomicky neúnosné, pretože náklady na nakladanie s KO nemožno </w:t>
      </w:r>
    </w:p>
    <w:p w:rsidR="00410BF6" w:rsidRPr="00E12062" w:rsidRDefault="00410BF6" w:rsidP="00410BF6">
      <w:pPr>
        <w:spacing w:before="0" w:after="0"/>
        <w:jc w:val="both"/>
        <w:rPr>
          <w:color w:val="0066FF"/>
          <w:sz w:val="20"/>
        </w:rPr>
      </w:pPr>
      <w:r w:rsidRPr="00E12062">
        <w:rPr>
          <w:color w:val="0066FF"/>
          <w:sz w:val="20"/>
        </w:rPr>
        <w:t xml:space="preserve">pokryť ani pri určení miestneho poplatku vo výške 50 % zo zákonom ustanovenej hornej hranice sadzby miestneho poplatku. </w:t>
      </w:r>
    </w:p>
    <w:p w:rsidR="00410BF6" w:rsidRPr="00E12062" w:rsidRDefault="00410BF6" w:rsidP="00410BF6">
      <w:pPr>
        <w:spacing w:before="0" w:after="0"/>
        <w:jc w:val="both"/>
        <w:rPr>
          <w:color w:val="0066FF"/>
          <w:sz w:val="20"/>
        </w:rPr>
      </w:pPr>
      <w:r w:rsidRPr="00E12062">
        <w:rPr>
          <w:color w:val="0066FF"/>
          <w:sz w:val="20"/>
        </w:rPr>
        <w:t xml:space="preserve">Ak obec využije výnimku z povinnosti zaviesť triedený zber BRKO, tak vo svojom VZN musí uviesť a pri kontrole musí vedieť aj hodnoverne preukázať dôvody, pre ktoré tento triedený zber BRKO nezaviedla. </w:t>
      </w:r>
    </w:p>
    <w:p w:rsidR="00E12062" w:rsidRDefault="00E12062" w:rsidP="00410BF6">
      <w:pPr>
        <w:spacing w:before="0" w:after="0"/>
        <w:jc w:val="both"/>
        <w:rPr>
          <w:color w:val="0066FF"/>
          <w:sz w:val="20"/>
        </w:rPr>
      </w:pPr>
    </w:p>
    <w:p w:rsidR="00E12062" w:rsidRDefault="00E12062" w:rsidP="00410BF6">
      <w:pPr>
        <w:spacing w:before="0" w:after="0"/>
        <w:jc w:val="both"/>
        <w:rPr>
          <w:color w:val="0066FF"/>
          <w:sz w:val="20"/>
        </w:rPr>
      </w:pPr>
    </w:p>
    <w:p w:rsidR="00E12062" w:rsidRDefault="00E12062" w:rsidP="00410BF6">
      <w:pPr>
        <w:spacing w:before="0" w:after="0"/>
        <w:jc w:val="both"/>
        <w:rPr>
          <w:color w:val="0066FF"/>
          <w:sz w:val="20"/>
        </w:rPr>
      </w:pPr>
    </w:p>
    <w:p w:rsidR="00E12062" w:rsidRDefault="00E12062"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Ak napr. obec uplatní dôvod b) 2., teda, že najmenej 50% obyvateľov kompostuje vlastný odpad - uvedie vo VZN možnosť občanov kompostovať, a teda ukladať BRKO vhodný na kompostovanie na svojich domácich kompostoviskách. Na preukázanie splnenia tejto výnimky je vhodné, aby obec mala uzavreté dohody s občanmi o kompostovaní ich odpadu, mohla realizovať projekty a čerpať finančné prostriedky na podporu kompostovania, v rámci ktorých rozdala kompostéry, prípadne má výsledky prieskumu nestrannej organizácie pôsobiacej v odpadovom hospodárstve, ktorý kompostovanie obyvateľmi preukazuje. Obec by zároveň mala viesť vlastnú evidenciu, či množstvo BRKO v obci kleslo resp. klesá a údaje o množstve a nakladaní vytriedeného BRKO nezabúdať uvádzať v hláseniach, ktoré sa podávajú na Štatistický úrad SR</w:t>
      </w: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p>
    <w:p w:rsidR="00410BF6" w:rsidRPr="00E12062" w:rsidRDefault="00410BF6" w:rsidP="00410BF6">
      <w:pPr>
        <w:spacing w:before="0" w:after="0"/>
        <w:jc w:val="both"/>
        <w:rPr>
          <w:color w:val="0066FF"/>
          <w:sz w:val="20"/>
        </w:rPr>
      </w:pPr>
      <w:r w:rsidRPr="00E12062">
        <w:rPr>
          <w:color w:val="0066FF"/>
          <w:sz w:val="20"/>
        </w:rPr>
        <w:t>Zberný dvor:</w:t>
      </w:r>
    </w:p>
    <w:p w:rsidR="00410BF6" w:rsidRPr="00E12062" w:rsidRDefault="00410BF6" w:rsidP="00410BF6">
      <w:pPr>
        <w:spacing w:before="0" w:after="0"/>
        <w:jc w:val="both"/>
        <w:rPr>
          <w:color w:val="0066FF"/>
          <w:sz w:val="20"/>
        </w:rPr>
      </w:pPr>
      <w:r w:rsidRPr="00E12062">
        <w:rPr>
          <w:color w:val="0066FF"/>
          <w:sz w:val="20"/>
        </w:rPr>
        <w:t>- stanovište pre kontajnery na separovaný zber nie je zo zákona zberný dvor a preto nie je potrebné na jeho zriadenie osobitný súhlas úradu životného prostredia (ako pre zariadenie na zber odpadov), to však neznamená, že na to nie je potrebný žiaden súhlas</w:t>
      </w:r>
    </w:p>
    <w:p w:rsidR="00410BF6" w:rsidRPr="00E12062" w:rsidRDefault="00410BF6" w:rsidP="00410BF6">
      <w:pPr>
        <w:spacing w:before="0" w:after="0"/>
        <w:jc w:val="both"/>
        <w:rPr>
          <w:color w:val="0066FF"/>
          <w:sz w:val="20"/>
        </w:rPr>
      </w:pPr>
      <w:r w:rsidRPr="00E12062">
        <w:rPr>
          <w:color w:val="0066FF"/>
          <w:sz w:val="20"/>
        </w:rPr>
        <w:t xml:space="preserve">- ak obec zriaďuje zberný dvor na zber komunálnych odpadov a drobného stavebného odpadu, tak že buduje nové zariadenie (stavbu, areál) alebo prispôsobuje existujúcu stavbu, ide o činnosť na ktorú sa vyžaduje: </w:t>
      </w:r>
    </w:p>
    <w:p w:rsidR="00410BF6" w:rsidRPr="00E12062" w:rsidRDefault="00410BF6" w:rsidP="00410BF6">
      <w:pPr>
        <w:spacing w:before="0" w:after="0"/>
        <w:jc w:val="both"/>
        <w:rPr>
          <w:color w:val="0066FF"/>
          <w:sz w:val="20"/>
        </w:rPr>
      </w:pPr>
      <w:r w:rsidRPr="00E12062">
        <w:rPr>
          <w:color w:val="0066FF"/>
          <w:sz w:val="20"/>
        </w:rPr>
        <w:t xml:space="preserve">a) vydanie povolenia podľa stavebného zákona a </w:t>
      </w:r>
    </w:p>
    <w:p w:rsidR="00410BF6" w:rsidRPr="00E12062" w:rsidRDefault="00410BF6" w:rsidP="00410BF6">
      <w:pPr>
        <w:spacing w:before="0" w:after="0"/>
        <w:jc w:val="both"/>
        <w:rPr>
          <w:color w:val="0066FF"/>
          <w:sz w:val="20"/>
        </w:rPr>
      </w:pPr>
      <w:r w:rsidRPr="00E12062">
        <w:rPr>
          <w:color w:val="0066FF"/>
          <w:sz w:val="20"/>
        </w:rPr>
        <w:t xml:space="preserve">b) vyjadrenie úradu životného prostredia podľa § 16 zákona o odpadoch. </w:t>
      </w:r>
    </w:p>
    <w:p w:rsidR="00410BF6" w:rsidRPr="00E12062" w:rsidRDefault="00410BF6" w:rsidP="00410BF6">
      <w:pPr>
        <w:spacing w:before="0" w:after="0"/>
        <w:jc w:val="both"/>
        <w:rPr>
          <w:color w:val="0066FF"/>
          <w:sz w:val="20"/>
        </w:rPr>
      </w:pPr>
      <w:r w:rsidRPr="00E12062">
        <w:rPr>
          <w:color w:val="0066FF"/>
          <w:sz w:val="20"/>
        </w:rPr>
        <w:t>- Zriadenie zberného dvora nenahrádza povinnosť obce zabezpečiť 2 x do roka zber drobných stavebných odpadov, objemných odpadov a odpadov s obsahom škodlivín</w:t>
      </w:r>
    </w:p>
    <w:p w:rsidR="00410BF6" w:rsidRPr="00E12062" w:rsidRDefault="00410BF6" w:rsidP="00410BF6">
      <w:pPr>
        <w:spacing w:before="0" w:after="0"/>
        <w:jc w:val="both"/>
        <w:rPr>
          <w:color w:val="0066FF"/>
          <w:sz w:val="20"/>
        </w:rPr>
      </w:pPr>
      <w:r w:rsidRPr="00E12062">
        <w:rPr>
          <w:color w:val="0066FF"/>
          <w:sz w:val="20"/>
        </w:rPr>
        <w:t xml:space="preserve">- na prevádzku zberného dvora, ktorý slúži na ukladanie komunálnych odpadov alebo oddelených zložiek komunálneho odpadu a drobného stavebného odpadu sa nevyžaduje súhlas podľa § 7 písm. d) zákona o odpadoch, ak ho prevádzkuje obec, ale vyžaduje sa vyjadrenie podľa § 16 zákona o odpadoch a povolenie podľa stavebného zákona a do zberného dvora v tomto prípade možno odovzdať odpad kategórie O - ostatné odpady, </w:t>
      </w:r>
    </w:p>
    <w:p w:rsidR="00410BF6" w:rsidRPr="00E12062" w:rsidRDefault="00410BF6" w:rsidP="00410BF6">
      <w:pPr>
        <w:spacing w:before="0" w:after="0"/>
        <w:jc w:val="both"/>
        <w:rPr>
          <w:color w:val="0066FF"/>
          <w:sz w:val="20"/>
        </w:rPr>
      </w:pPr>
      <w:r w:rsidRPr="00E12062">
        <w:rPr>
          <w:color w:val="0066FF"/>
          <w:sz w:val="20"/>
        </w:rPr>
        <w:t xml:space="preserve">- aby na zberný dvor bolo možné odovzdať odpad kategórie N - nebezpečné odpady, vyžaduje sa súhlas na nakladanie s nebezpečnými odpadmi vrátane ich prepravy podľa § 7 písm. g) zákona o odpadoch, </w:t>
      </w:r>
    </w:p>
    <w:p w:rsidR="00410BF6" w:rsidRPr="00E12062" w:rsidRDefault="00410BF6" w:rsidP="00410BF6">
      <w:pPr>
        <w:spacing w:before="0" w:after="0"/>
        <w:jc w:val="both"/>
        <w:rPr>
          <w:color w:val="0066FF"/>
          <w:sz w:val="20"/>
        </w:rPr>
      </w:pPr>
      <w:r w:rsidRPr="00E12062">
        <w:rPr>
          <w:color w:val="0066FF"/>
          <w:sz w:val="20"/>
        </w:rPr>
        <w:t xml:space="preserve">- zberný dvor môže na území obce prevádzkovať aj niekto iný ako obec, ale musí mať na túto činnosť uzavretú zmluvu s obcou podľa § 39 ods. 10 zákona o odpadoch a musí mať udelený súhlas podľa §7 ods. 1 písm. d) zákona o odpadoch. </w:t>
      </w:r>
    </w:p>
    <w:p w:rsidR="00410BF6" w:rsidRPr="00E12062" w:rsidRDefault="00410BF6" w:rsidP="00410BF6">
      <w:pPr>
        <w:spacing w:before="0" w:after="0"/>
        <w:jc w:val="both"/>
        <w:rPr>
          <w:color w:val="0066FF"/>
          <w:sz w:val="20"/>
        </w:rPr>
      </w:pPr>
      <w:r w:rsidRPr="00E12062">
        <w:rPr>
          <w:color w:val="0066FF"/>
          <w:sz w:val="20"/>
        </w:rPr>
        <w:t xml:space="preserve">- Obce, ktoré nemajú zriadený zberný dvor, ani v ich blízkosti sa žiaden zberný dvor nenachádza, by mali v prípade potreby zvýšiť frekvenciu zberu a prepravy takéhoto odpadu resp. môžu zaviesť kalendárový zber KO pre objemné odpady, drobné stavebné odpady či odpady s obsahom škodlivín .  </w:t>
      </w:r>
    </w:p>
    <w:p w:rsidR="0095065F" w:rsidRPr="00E12062" w:rsidRDefault="0095065F" w:rsidP="007024DB">
      <w:pPr>
        <w:spacing w:before="0" w:after="0"/>
        <w:jc w:val="both"/>
        <w:rPr>
          <w:color w:val="0066FF"/>
          <w:sz w:val="20"/>
        </w:rPr>
      </w:pPr>
    </w:p>
    <w:p w:rsidR="00535445" w:rsidRPr="00E12062" w:rsidRDefault="00535445" w:rsidP="007024DB">
      <w:pPr>
        <w:spacing w:before="0" w:after="0"/>
        <w:jc w:val="both"/>
        <w:rPr>
          <w:b w:val="0"/>
          <w:color w:val="0066FF"/>
          <w:sz w:val="20"/>
        </w:rPr>
      </w:pPr>
    </w:p>
    <w:p w:rsidR="00150353" w:rsidRPr="00E12062" w:rsidRDefault="00E169A8" w:rsidP="007024DB">
      <w:pPr>
        <w:spacing w:before="0" w:after="0" w:line="276" w:lineRule="auto"/>
        <w:jc w:val="both"/>
        <w:rPr>
          <w:rStyle w:val="Hypertextovprepojenie"/>
          <w:color w:val="0066FF"/>
          <w:sz w:val="16"/>
          <w:szCs w:val="16"/>
        </w:rPr>
      </w:pPr>
      <w:r w:rsidRPr="00E12062">
        <w:rPr>
          <w:color w:val="0066FF"/>
          <w:sz w:val="16"/>
          <w:szCs w:val="16"/>
        </w:rPr>
        <w:t xml:space="preserve">verejne sprístupnené dielo MEDIA COELI </w:t>
      </w:r>
      <w:r w:rsidRPr="00E12062">
        <w:rPr>
          <w:color w:val="0066FF"/>
          <w:sz w:val="16"/>
          <w:szCs w:val="16"/>
          <w:vertAlign w:val="superscript"/>
        </w:rPr>
        <w:t>®</w:t>
      </w:r>
      <w:r w:rsidRPr="00E12062">
        <w:rPr>
          <w:color w:val="0066FF"/>
          <w:sz w:val="16"/>
          <w:szCs w:val="16"/>
        </w:rPr>
        <w:t xml:space="preserve"> podmienky: </w:t>
      </w:r>
      <w:hyperlink r:id="rId10" w:history="1">
        <w:r w:rsidR="00AE59CA" w:rsidRPr="00E12062">
          <w:rPr>
            <w:rStyle w:val="Hypertextovprepojenie"/>
            <w:color w:val="0066FF"/>
            <w:sz w:val="16"/>
            <w:szCs w:val="16"/>
          </w:rPr>
          <w:t>www.mediacoeli.sk</w:t>
        </w:r>
      </w:hyperlink>
    </w:p>
    <w:p w:rsidR="001F4AB6" w:rsidRPr="00E12062" w:rsidRDefault="001F4AB6" w:rsidP="007024DB">
      <w:pPr>
        <w:spacing w:before="0" w:after="0" w:line="276" w:lineRule="auto"/>
        <w:jc w:val="both"/>
        <w:rPr>
          <w:color w:val="0066FF"/>
          <w:sz w:val="16"/>
          <w:szCs w:val="16"/>
        </w:rPr>
      </w:pPr>
    </w:p>
    <w:sdt>
      <w:sdtPr>
        <w:rPr>
          <w:color w:val="0066FF"/>
          <w:sz w:val="16"/>
          <w:szCs w:val="16"/>
        </w:rPr>
        <w:id w:val="1950342598"/>
        <w:placeholder>
          <w:docPart w:val="DefaultPlaceholder_1082065158"/>
        </w:placeholder>
      </w:sdtPr>
      <w:sdtEndPr/>
      <w:sdtContent>
        <w:bookmarkStart w:id="0" w:name="_GoBack" w:displacedByCustomXml="prev"/>
        <w:p w:rsidR="000F69FA" w:rsidRPr="00E12062" w:rsidRDefault="000F69FA" w:rsidP="007024DB">
          <w:pPr>
            <w:spacing w:before="0" w:after="0" w:line="276" w:lineRule="auto"/>
            <w:jc w:val="both"/>
            <w:rPr>
              <w:color w:val="0066FF"/>
              <w:sz w:val="16"/>
              <w:szCs w:val="16"/>
            </w:rPr>
          </w:pPr>
          <w:r w:rsidRPr="00E12062">
            <w:rPr>
              <w:color w:val="0066FF"/>
              <w:sz w:val="16"/>
              <w:szCs w:val="16"/>
            </w:rPr>
            <w:t xml:space="preserve">Váš konzultant: </w:t>
          </w:r>
        </w:p>
        <w:p w:rsidR="00495077" w:rsidRPr="00E12062" w:rsidRDefault="00495077" w:rsidP="007024DB">
          <w:pPr>
            <w:spacing w:before="0" w:after="0" w:line="276" w:lineRule="auto"/>
            <w:jc w:val="both"/>
            <w:rPr>
              <w:color w:val="0066FF"/>
              <w:sz w:val="16"/>
              <w:szCs w:val="16"/>
            </w:rPr>
          </w:pPr>
        </w:p>
        <w:p w:rsidR="00093E63" w:rsidRPr="00E12062" w:rsidRDefault="00093E63" w:rsidP="007024DB">
          <w:pPr>
            <w:spacing w:before="0" w:after="0" w:line="276" w:lineRule="auto"/>
            <w:jc w:val="both"/>
            <w:rPr>
              <w:color w:val="0066FF"/>
              <w:sz w:val="16"/>
              <w:szCs w:val="16"/>
            </w:rPr>
          </w:pPr>
        </w:p>
        <w:p w:rsidR="000F69FA" w:rsidRPr="00E12062" w:rsidRDefault="00D951BC" w:rsidP="007024DB">
          <w:pPr>
            <w:spacing w:before="0" w:after="0" w:line="276" w:lineRule="auto"/>
            <w:jc w:val="both"/>
            <w:rPr>
              <w:b w:val="0"/>
              <w:color w:val="0066FF"/>
              <w:sz w:val="16"/>
              <w:szCs w:val="16"/>
            </w:rPr>
          </w:pPr>
        </w:p>
        <w:bookmarkEnd w:id="0" w:displacedByCustomXml="next"/>
      </w:sdtContent>
    </w:sdt>
    <w:sectPr w:rsidR="000F69FA" w:rsidRPr="00E12062" w:rsidSect="006203D3">
      <w:headerReference w:type="default" r:id="rId11"/>
      <w:footerReference w:type="default" r:id="rId12"/>
      <w:pgSz w:w="11906" w:h="16838" w:code="9"/>
      <w:pgMar w:top="284" w:right="851" w:bottom="680" w:left="851" w:header="454" w:footer="0"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1BC" w:rsidRDefault="00D951BC" w:rsidP="00F4420D">
      <w:pPr>
        <w:spacing w:after="0"/>
      </w:pPr>
      <w:r>
        <w:separator/>
      </w:r>
    </w:p>
  </w:endnote>
  <w:endnote w:type="continuationSeparator" w:id="0">
    <w:p w:rsidR="00D951BC" w:rsidRDefault="00D951BC" w:rsidP="00F442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D4D" w:rsidRDefault="003A4705" w:rsidP="009A5A3B">
    <w:pPr>
      <w:pStyle w:val="Pta"/>
      <w:rPr>
        <w:b w:val="0"/>
        <w:color w:val="A6A6A6" w:themeColor="background1" w:themeShade="A6"/>
        <w:sz w:val="16"/>
        <w:szCs w:val="16"/>
      </w:rPr>
    </w:pPr>
    <w:r w:rsidRPr="009A5A3B">
      <w:rPr>
        <w:color w:val="A6A6A6" w:themeColor="background1" w:themeShade="A6"/>
        <w:sz w:val="16"/>
        <w:szCs w:val="16"/>
      </w:rPr>
      <w:t xml:space="preserve">MEDIA COELI </w:t>
    </w:r>
    <w:r w:rsidRPr="009A5A3B">
      <w:rPr>
        <w:color w:val="A6A6A6" w:themeColor="background1" w:themeShade="A6"/>
        <w:sz w:val="16"/>
        <w:szCs w:val="16"/>
        <w:vertAlign w:val="superscript"/>
      </w:rPr>
      <w:t>®</w:t>
    </w:r>
    <w:r w:rsidRPr="009A5A3B">
      <w:rPr>
        <w:color w:val="A6A6A6" w:themeColor="background1" w:themeShade="A6"/>
        <w:sz w:val="16"/>
        <w:szCs w:val="16"/>
      </w:rPr>
      <w:t xml:space="preserve"> </w:t>
    </w:r>
    <w:hyperlink r:id="rId1" w:history="1">
      <w:r w:rsidRPr="009A5A3B">
        <w:rPr>
          <w:rStyle w:val="Hypertextovprepojenie"/>
          <w:color w:val="A6A6A6" w:themeColor="background1" w:themeShade="A6"/>
          <w:sz w:val="16"/>
          <w:szCs w:val="16"/>
          <w:u w:val="none"/>
        </w:rPr>
        <w:t>www.mediacoeli.sk</w:t>
      </w:r>
    </w:hyperlink>
    <w:r w:rsidRPr="009A5A3B">
      <w:rPr>
        <w:color w:val="A6A6A6" w:themeColor="background1" w:themeShade="A6"/>
        <w:sz w:val="16"/>
        <w:szCs w:val="16"/>
      </w:rPr>
      <w:t xml:space="preserve">                                                                                                       Strana </w:t>
    </w:r>
    <w:r w:rsidRPr="009A5A3B">
      <w:rPr>
        <w:b w:val="0"/>
        <w:color w:val="A6A6A6" w:themeColor="background1" w:themeShade="A6"/>
        <w:sz w:val="16"/>
        <w:szCs w:val="16"/>
      </w:rPr>
      <w:fldChar w:fldCharType="begin"/>
    </w:r>
    <w:r w:rsidRPr="009A5A3B">
      <w:rPr>
        <w:color w:val="A6A6A6" w:themeColor="background1" w:themeShade="A6"/>
        <w:sz w:val="16"/>
        <w:szCs w:val="16"/>
      </w:rPr>
      <w:instrText>PAGE  \* Arabic  \* MERGEFORMAT</w:instrText>
    </w:r>
    <w:r w:rsidRPr="009A5A3B">
      <w:rPr>
        <w:b w:val="0"/>
        <w:color w:val="A6A6A6" w:themeColor="background1" w:themeShade="A6"/>
        <w:sz w:val="16"/>
        <w:szCs w:val="16"/>
      </w:rPr>
      <w:fldChar w:fldCharType="separate"/>
    </w:r>
    <w:r w:rsidR="00D951BC" w:rsidRPr="00D951BC">
      <w:rPr>
        <w:b w:val="0"/>
        <w:noProof/>
        <w:color w:val="A6A6A6" w:themeColor="background1" w:themeShade="A6"/>
        <w:sz w:val="16"/>
        <w:szCs w:val="16"/>
      </w:rPr>
      <w:t>1</w:t>
    </w:r>
    <w:r w:rsidRPr="009A5A3B">
      <w:rPr>
        <w:b w:val="0"/>
        <w:color w:val="A6A6A6" w:themeColor="background1" w:themeShade="A6"/>
        <w:sz w:val="16"/>
        <w:szCs w:val="16"/>
      </w:rPr>
      <w:fldChar w:fldCharType="end"/>
    </w:r>
    <w:r w:rsidRPr="009A5A3B">
      <w:rPr>
        <w:color w:val="A6A6A6" w:themeColor="background1" w:themeShade="A6"/>
        <w:sz w:val="16"/>
        <w:szCs w:val="16"/>
      </w:rPr>
      <w:t xml:space="preserve"> z </w:t>
    </w:r>
    <w:r w:rsidRPr="009A5A3B">
      <w:rPr>
        <w:b w:val="0"/>
        <w:color w:val="A6A6A6" w:themeColor="background1" w:themeShade="A6"/>
        <w:sz w:val="16"/>
        <w:szCs w:val="16"/>
      </w:rPr>
      <w:fldChar w:fldCharType="begin"/>
    </w:r>
    <w:r w:rsidRPr="009A5A3B">
      <w:rPr>
        <w:color w:val="A6A6A6" w:themeColor="background1" w:themeShade="A6"/>
        <w:sz w:val="16"/>
        <w:szCs w:val="16"/>
      </w:rPr>
      <w:instrText>NUMPAGES  \* Arabic  \* MERGEFORMAT</w:instrText>
    </w:r>
    <w:r w:rsidRPr="009A5A3B">
      <w:rPr>
        <w:b w:val="0"/>
        <w:color w:val="A6A6A6" w:themeColor="background1" w:themeShade="A6"/>
        <w:sz w:val="16"/>
        <w:szCs w:val="16"/>
      </w:rPr>
      <w:fldChar w:fldCharType="separate"/>
    </w:r>
    <w:r w:rsidR="00D951BC" w:rsidRPr="00D951BC">
      <w:rPr>
        <w:b w:val="0"/>
        <w:noProof/>
        <w:color w:val="A6A6A6" w:themeColor="background1" w:themeShade="A6"/>
        <w:sz w:val="16"/>
        <w:szCs w:val="16"/>
      </w:rPr>
      <w:t>1</w:t>
    </w:r>
    <w:r w:rsidRPr="009A5A3B">
      <w:rPr>
        <w:b w:val="0"/>
        <w:color w:val="A6A6A6" w:themeColor="background1" w:themeShade="A6"/>
        <w:sz w:val="16"/>
        <w:szCs w:val="16"/>
      </w:rPr>
      <w:fldChar w:fldCharType="end"/>
    </w:r>
  </w:p>
  <w:p w:rsidR="00CF3C51" w:rsidRDefault="00CF3C51" w:rsidP="009A5A3B">
    <w:pPr>
      <w:pStyle w:val="Pta"/>
      <w:rPr>
        <w:b w:val="0"/>
        <w:color w:val="A6A6A6" w:themeColor="background1" w:themeShade="A6"/>
        <w:sz w:val="16"/>
        <w:szCs w:val="16"/>
      </w:rPr>
    </w:pPr>
  </w:p>
  <w:p w:rsidR="009A5A3B" w:rsidRPr="009A5A3B" w:rsidRDefault="009A5A3B" w:rsidP="009A5A3B">
    <w:pPr>
      <w:pStyle w:val="Pta"/>
      <w:spacing w:before="0" w:line="276" w:lineRule="auto"/>
      <w:rPr>
        <w:b w:val="0"/>
        <w:color w:val="A6A6A6" w:themeColor="background1" w:themeShade="A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1BC" w:rsidRDefault="00D951BC" w:rsidP="00F4420D">
      <w:pPr>
        <w:spacing w:after="0"/>
      </w:pPr>
      <w:r>
        <w:separator/>
      </w:r>
    </w:p>
  </w:footnote>
  <w:footnote w:type="continuationSeparator" w:id="0">
    <w:p w:rsidR="00D951BC" w:rsidRDefault="00D951BC" w:rsidP="00F442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BF6" w:rsidRPr="00410BF6" w:rsidRDefault="00410BF6" w:rsidP="00410BF6">
    <w:pPr>
      <w:spacing w:before="0" w:after="0" w:line="276" w:lineRule="auto"/>
      <w:ind w:left="708" w:firstLine="708"/>
      <w:jc w:val="right"/>
      <w:rPr>
        <w:color w:val="A6A6A6" w:themeColor="background1" w:themeShade="A6"/>
        <w:sz w:val="16"/>
        <w:szCs w:val="16"/>
      </w:rPr>
    </w:pPr>
    <w:r w:rsidRPr="00410BF6">
      <w:rPr>
        <w:color w:val="A6A6A6" w:themeColor="background1" w:themeShade="A6"/>
        <w:sz w:val="16"/>
        <w:szCs w:val="16"/>
      </w:rPr>
      <w:t>Povinnosti obce v odpadovom hospodárstve</w:t>
    </w:r>
  </w:p>
  <w:p w:rsidR="00F4420D" w:rsidRPr="00A36AFE" w:rsidRDefault="00A36AFE" w:rsidP="00A36AFE">
    <w:pPr>
      <w:spacing w:before="0" w:after="0" w:line="276" w:lineRule="auto"/>
      <w:ind w:left="708" w:firstLine="708"/>
      <w:jc w:val="right"/>
      <w:rPr>
        <w:color w:val="5C1E34" w:themeColor="accent1" w:themeShade="80"/>
        <w:sz w:val="16"/>
        <w:szCs w:val="16"/>
      </w:rPr>
    </w:pPr>
    <w:r w:rsidRPr="00A36AFE">
      <w:rPr>
        <w:color w:val="A6A6A6" w:themeColor="background1" w:themeShade="A6"/>
        <w:sz w:val="16"/>
        <w:szCs w:val="16"/>
      </w:rPr>
      <w:t xml:space="preserve">Informácie: Milena Mrvová - MEDIA COELI </w:t>
    </w:r>
    <w:r w:rsidRPr="00A36AFE">
      <w:rPr>
        <w:color w:val="A6A6A6" w:themeColor="background1" w:themeShade="A6"/>
        <w:sz w:val="16"/>
        <w:szCs w:val="16"/>
        <w:vertAlign w:val="superscript"/>
      </w:rPr>
      <w:t>®</w:t>
    </w:r>
    <w:r w:rsidRPr="00A36AFE">
      <w:rPr>
        <w:color w:val="A6A6A6" w:themeColor="background1" w:themeShade="A6"/>
        <w:sz w:val="16"/>
        <w:szCs w:val="16"/>
      </w:rPr>
      <w:t xml:space="preserve">, Pekárska 11, 917 01 Trnava, Slovakia, </w:t>
    </w:r>
    <w:hyperlink r:id="rId1" w:history="1">
      <w:r w:rsidRPr="00A36AFE">
        <w:rPr>
          <w:rStyle w:val="Hypertextovprepojenie"/>
          <w:color w:val="A6A6A6" w:themeColor="background1" w:themeShade="A6"/>
          <w:sz w:val="16"/>
          <w:szCs w:val="16"/>
          <w:u w:val="none"/>
        </w:rPr>
        <w:t>info@mediacoeli.sk</w:t>
      </w:r>
    </w:hyperlink>
    <w:r w:rsidRPr="00A36AFE">
      <w:rPr>
        <w:color w:val="A6A6A6" w:themeColor="background1" w:themeShade="A6"/>
        <w:sz w:val="16"/>
        <w:szCs w:val="16"/>
      </w:rPr>
      <w:t>, SK, CZ: 00421911907188, English, French, German: 00421904807188</w:t>
    </w:r>
    <w:r w:rsidR="00016469" w:rsidRPr="00261341">
      <w:rPr>
        <w:noProof/>
        <w:sz w:val="20"/>
        <w:lang w:eastAsia="sk-SK"/>
      </w:rPr>
      <w:drawing>
        <wp:anchor distT="0" distB="0" distL="114300" distR="114300" simplePos="0" relativeHeight="251659264" behindDoc="1" locked="1" layoutInCell="1" allowOverlap="0" wp14:anchorId="16A9C82B" wp14:editId="0A70EA53">
          <wp:simplePos x="0" y="0"/>
          <wp:positionH relativeFrom="column">
            <wp:posOffset>-45085</wp:posOffset>
          </wp:positionH>
          <wp:positionV relativeFrom="page">
            <wp:posOffset>333375</wp:posOffset>
          </wp:positionV>
          <wp:extent cx="723900" cy="723900"/>
          <wp:effectExtent l="0" t="0" r="0" b="0"/>
          <wp:wrapTight wrapText="bothSides">
            <wp:wrapPolygon edited="0">
              <wp:start x="0" y="0"/>
              <wp:lineTo x="0" y="21032"/>
              <wp:lineTo x="21032" y="21032"/>
              <wp:lineTo x="21032" y="0"/>
              <wp:lineTo x="0" y="0"/>
            </wp:wrapPolygon>
          </wp:wrapTight>
          <wp:docPr id="1" name="Obrázok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 COELI ® logo.gif"/>
                  <pic:cNvPicPr preferRelativeResize="0"/>
                </pic:nvPicPr>
                <pic:blipFill>
                  <a:blip r:embed="rId3" cstate="print">
                    <a:extLst>
                      <a:ext uri="{28A0092B-C50C-407E-A947-70E740481C1C}">
                        <a14:useLocalDpi xmlns:a14="http://schemas.microsoft.com/office/drawing/2010/main" val="0"/>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140E9"/>
    <w:multiLevelType w:val="hybridMultilevel"/>
    <w:tmpl w:val="862E1A16"/>
    <w:lvl w:ilvl="0" w:tplc="3982B99E">
      <w:numFmt w:val="bullet"/>
      <w:lvlText w:val="-"/>
      <w:lvlJc w:val="left"/>
      <w:pPr>
        <w:ind w:left="720" w:hanging="360"/>
      </w:pPr>
      <w:rPr>
        <w:rFonts w:ascii="Verdana" w:eastAsiaTheme="minorHAnsi" w:hAnsi="Verdana" w:cstheme="minorBidi"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FyVHHlr2yj1MChrFCWD77/llY4=" w:salt="fqQrFjGMA7TM/zM/Ustue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03"/>
    <w:rsid w:val="00016469"/>
    <w:rsid w:val="00054332"/>
    <w:rsid w:val="00056D9E"/>
    <w:rsid w:val="000770D1"/>
    <w:rsid w:val="000928EF"/>
    <w:rsid w:val="00093E63"/>
    <w:rsid w:val="000F69FA"/>
    <w:rsid w:val="00116E14"/>
    <w:rsid w:val="00135392"/>
    <w:rsid w:val="00150353"/>
    <w:rsid w:val="00157167"/>
    <w:rsid w:val="00164B21"/>
    <w:rsid w:val="00171F91"/>
    <w:rsid w:val="0018154F"/>
    <w:rsid w:val="001932A8"/>
    <w:rsid w:val="001F4AB6"/>
    <w:rsid w:val="00241D19"/>
    <w:rsid w:val="0028147B"/>
    <w:rsid w:val="00310D4D"/>
    <w:rsid w:val="00336689"/>
    <w:rsid w:val="00336A09"/>
    <w:rsid w:val="00343F10"/>
    <w:rsid w:val="00353059"/>
    <w:rsid w:val="00355AA0"/>
    <w:rsid w:val="00357DD7"/>
    <w:rsid w:val="0036304F"/>
    <w:rsid w:val="0037703B"/>
    <w:rsid w:val="003A4705"/>
    <w:rsid w:val="00410BF6"/>
    <w:rsid w:val="00460A9F"/>
    <w:rsid w:val="0047619C"/>
    <w:rsid w:val="00495077"/>
    <w:rsid w:val="004B073A"/>
    <w:rsid w:val="004B5637"/>
    <w:rsid w:val="004D5EC9"/>
    <w:rsid w:val="004E3C47"/>
    <w:rsid w:val="00504833"/>
    <w:rsid w:val="0052339A"/>
    <w:rsid w:val="00535445"/>
    <w:rsid w:val="00536A81"/>
    <w:rsid w:val="00542CC6"/>
    <w:rsid w:val="005925B6"/>
    <w:rsid w:val="005A643E"/>
    <w:rsid w:val="005F0051"/>
    <w:rsid w:val="00602EF9"/>
    <w:rsid w:val="006203D3"/>
    <w:rsid w:val="00645C24"/>
    <w:rsid w:val="00673F90"/>
    <w:rsid w:val="00681C33"/>
    <w:rsid w:val="006A0E3C"/>
    <w:rsid w:val="006B6987"/>
    <w:rsid w:val="007024DB"/>
    <w:rsid w:val="0072638E"/>
    <w:rsid w:val="00736B3E"/>
    <w:rsid w:val="007617E7"/>
    <w:rsid w:val="00787A94"/>
    <w:rsid w:val="007C3213"/>
    <w:rsid w:val="00804257"/>
    <w:rsid w:val="00854341"/>
    <w:rsid w:val="00894C03"/>
    <w:rsid w:val="008B031E"/>
    <w:rsid w:val="008B6A15"/>
    <w:rsid w:val="008D6AAF"/>
    <w:rsid w:val="008E1621"/>
    <w:rsid w:val="0090074C"/>
    <w:rsid w:val="00903B51"/>
    <w:rsid w:val="009270AE"/>
    <w:rsid w:val="009302C4"/>
    <w:rsid w:val="00933269"/>
    <w:rsid w:val="0095065F"/>
    <w:rsid w:val="009715A2"/>
    <w:rsid w:val="00975E71"/>
    <w:rsid w:val="00976F00"/>
    <w:rsid w:val="00977888"/>
    <w:rsid w:val="009A5A3B"/>
    <w:rsid w:val="00A157B4"/>
    <w:rsid w:val="00A36AFE"/>
    <w:rsid w:val="00AA5082"/>
    <w:rsid w:val="00AE59CA"/>
    <w:rsid w:val="00B36300"/>
    <w:rsid w:val="00B43241"/>
    <w:rsid w:val="00B95EC8"/>
    <w:rsid w:val="00BE4284"/>
    <w:rsid w:val="00BF6324"/>
    <w:rsid w:val="00BF7C27"/>
    <w:rsid w:val="00C84B9F"/>
    <w:rsid w:val="00C869DB"/>
    <w:rsid w:val="00CA4707"/>
    <w:rsid w:val="00CD484A"/>
    <w:rsid w:val="00CF3C51"/>
    <w:rsid w:val="00D0790B"/>
    <w:rsid w:val="00D10615"/>
    <w:rsid w:val="00D51B96"/>
    <w:rsid w:val="00D80350"/>
    <w:rsid w:val="00D951BC"/>
    <w:rsid w:val="00DB0B54"/>
    <w:rsid w:val="00E12062"/>
    <w:rsid w:val="00E169A8"/>
    <w:rsid w:val="00E268DD"/>
    <w:rsid w:val="00E26E26"/>
    <w:rsid w:val="00E8111B"/>
    <w:rsid w:val="00EA59F7"/>
    <w:rsid w:val="00EC3558"/>
    <w:rsid w:val="00ED751C"/>
    <w:rsid w:val="00F04A00"/>
    <w:rsid w:val="00F10D78"/>
    <w:rsid w:val="00F4420D"/>
    <w:rsid w:val="00F92162"/>
    <w:rsid w:val="00FD2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sk-SK" w:eastAsia="en-US" w:bidi="ar-SA"/>
      </w:rPr>
    </w:rPrDefault>
    <w:pPrDefault>
      <w:pPr>
        <w:spacing w:before="240"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aliases w:val="ja 1"/>
    <w:qFormat/>
    <w:rsid w:val="00AE59CA"/>
    <w:rPr>
      <w:b/>
      <w:sz w:val="22"/>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F4420D"/>
    <w:pPr>
      <w:tabs>
        <w:tab w:val="center" w:pos="4536"/>
        <w:tab w:val="right" w:pos="9072"/>
      </w:tabs>
      <w:spacing w:after="0"/>
    </w:pPr>
  </w:style>
  <w:style w:type="character" w:customStyle="1" w:styleId="HlavikaChar">
    <w:name w:val="Hlavička Char"/>
    <w:basedOn w:val="Predvolenpsmoodseku"/>
    <w:link w:val="Hlavika"/>
    <w:uiPriority w:val="99"/>
    <w:rsid w:val="00F4420D"/>
  </w:style>
  <w:style w:type="paragraph" w:styleId="Pta">
    <w:name w:val="footer"/>
    <w:basedOn w:val="Normlny"/>
    <w:link w:val="PtaChar"/>
    <w:uiPriority w:val="99"/>
    <w:unhideWhenUsed/>
    <w:rsid w:val="00F4420D"/>
    <w:pPr>
      <w:tabs>
        <w:tab w:val="center" w:pos="4536"/>
        <w:tab w:val="right" w:pos="9072"/>
      </w:tabs>
      <w:spacing w:after="0"/>
    </w:pPr>
  </w:style>
  <w:style w:type="character" w:customStyle="1" w:styleId="PtaChar">
    <w:name w:val="Päta Char"/>
    <w:basedOn w:val="Predvolenpsmoodseku"/>
    <w:link w:val="Pta"/>
    <w:uiPriority w:val="99"/>
    <w:rsid w:val="00F4420D"/>
  </w:style>
  <w:style w:type="paragraph" w:styleId="Textbubliny">
    <w:name w:val="Balloon Text"/>
    <w:basedOn w:val="Normlny"/>
    <w:link w:val="TextbublinyChar"/>
    <w:uiPriority w:val="99"/>
    <w:semiHidden/>
    <w:unhideWhenUsed/>
    <w:rsid w:val="00F4420D"/>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F4420D"/>
    <w:rPr>
      <w:rFonts w:ascii="Tahoma" w:hAnsi="Tahoma" w:cs="Tahoma"/>
      <w:sz w:val="16"/>
      <w:szCs w:val="16"/>
    </w:rPr>
  </w:style>
  <w:style w:type="paragraph" w:styleId="Normlnywebov">
    <w:name w:val="Normal (Web)"/>
    <w:basedOn w:val="Normlny"/>
    <w:uiPriority w:val="99"/>
    <w:unhideWhenUsed/>
    <w:rsid w:val="00F4420D"/>
    <w:rPr>
      <w:rFonts w:ascii="Times New Roman" w:hAnsi="Times New Roman" w:cs="Times New Roman"/>
      <w:sz w:val="24"/>
      <w:szCs w:val="24"/>
    </w:rPr>
  </w:style>
  <w:style w:type="character" w:styleId="sloriadka">
    <w:name w:val="line number"/>
    <w:basedOn w:val="Predvolenpsmoodseku"/>
    <w:uiPriority w:val="99"/>
    <w:semiHidden/>
    <w:unhideWhenUsed/>
    <w:rsid w:val="008B6A15"/>
  </w:style>
  <w:style w:type="paragraph" w:styleId="Citcia">
    <w:name w:val="Quote"/>
    <w:basedOn w:val="Normlny"/>
    <w:next w:val="Normlny"/>
    <w:link w:val="CitciaChar"/>
    <w:uiPriority w:val="29"/>
    <w:qFormat/>
    <w:rsid w:val="00673F90"/>
    <w:pPr>
      <w:spacing w:line="276" w:lineRule="auto"/>
    </w:pPr>
    <w:rPr>
      <w:rFonts w:asciiTheme="minorHAnsi" w:eastAsiaTheme="minorEastAsia" w:hAnsiTheme="minorHAnsi"/>
      <w:i/>
      <w:iCs/>
      <w:color w:val="000000" w:themeColor="text1"/>
      <w:szCs w:val="22"/>
      <w:lang w:eastAsia="sk-SK"/>
    </w:rPr>
  </w:style>
  <w:style w:type="character" w:customStyle="1" w:styleId="CitciaChar">
    <w:name w:val="Citácia Char"/>
    <w:basedOn w:val="Predvolenpsmoodseku"/>
    <w:link w:val="Citcia"/>
    <w:uiPriority w:val="29"/>
    <w:rsid w:val="00673F90"/>
    <w:rPr>
      <w:rFonts w:asciiTheme="minorHAnsi" w:eastAsiaTheme="minorEastAsia" w:hAnsiTheme="minorHAnsi"/>
      <w:i/>
      <w:iCs/>
      <w:color w:val="000000" w:themeColor="text1"/>
      <w:sz w:val="22"/>
      <w:szCs w:val="22"/>
      <w:lang w:eastAsia="sk-SK"/>
    </w:rPr>
  </w:style>
  <w:style w:type="character" w:styleId="Hypertextovprepojenie">
    <w:name w:val="Hyperlink"/>
    <w:basedOn w:val="Predvolenpsmoodseku"/>
    <w:uiPriority w:val="99"/>
    <w:unhideWhenUsed/>
    <w:rsid w:val="00B43241"/>
    <w:rPr>
      <w:color w:val="FFDE66" w:themeColor="hyperlink"/>
      <w:u w:val="single"/>
    </w:rPr>
  </w:style>
  <w:style w:type="character" w:styleId="Textzstupnhosymbolu">
    <w:name w:val="Placeholder Text"/>
    <w:basedOn w:val="Predvolenpsmoodseku"/>
    <w:uiPriority w:val="99"/>
    <w:semiHidden/>
    <w:rsid w:val="000F69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9793">
      <w:bodyDiv w:val="1"/>
      <w:marLeft w:val="0"/>
      <w:marRight w:val="0"/>
      <w:marTop w:val="0"/>
      <w:marBottom w:val="0"/>
      <w:divBdr>
        <w:top w:val="none" w:sz="0" w:space="0" w:color="auto"/>
        <w:left w:val="none" w:sz="0" w:space="0" w:color="auto"/>
        <w:bottom w:val="none" w:sz="0" w:space="0" w:color="auto"/>
        <w:right w:val="none" w:sz="0" w:space="0" w:color="auto"/>
      </w:divBdr>
    </w:div>
    <w:div w:id="446778235">
      <w:bodyDiv w:val="1"/>
      <w:marLeft w:val="0"/>
      <w:marRight w:val="0"/>
      <w:marTop w:val="0"/>
      <w:marBottom w:val="0"/>
      <w:divBdr>
        <w:top w:val="none" w:sz="0" w:space="0" w:color="auto"/>
        <w:left w:val="none" w:sz="0" w:space="0" w:color="auto"/>
        <w:bottom w:val="none" w:sz="0" w:space="0" w:color="auto"/>
        <w:right w:val="none" w:sz="0" w:space="0" w:color="auto"/>
      </w:divBdr>
    </w:div>
    <w:div w:id="1040593979">
      <w:bodyDiv w:val="1"/>
      <w:marLeft w:val="0"/>
      <w:marRight w:val="0"/>
      <w:marTop w:val="0"/>
      <w:marBottom w:val="0"/>
      <w:divBdr>
        <w:top w:val="none" w:sz="0" w:space="0" w:color="auto"/>
        <w:left w:val="none" w:sz="0" w:space="0" w:color="auto"/>
        <w:bottom w:val="none" w:sz="0" w:space="0" w:color="auto"/>
        <w:right w:val="none" w:sz="0" w:space="0" w:color="auto"/>
      </w:divBdr>
    </w:div>
    <w:div w:id="1492063069">
      <w:bodyDiv w:val="1"/>
      <w:marLeft w:val="0"/>
      <w:marRight w:val="0"/>
      <w:marTop w:val="0"/>
      <w:marBottom w:val="0"/>
      <w:divBdr>
        <w:top w:val="none" w:sz="0" w:space="0" w:color="auto"/>
        <w:left w:val="none" w:sz="0" w:space="0" w:color="auto"/>
        <w:bottom w:val="none" w:sz="0" w:space="0" w:color="auto"/>
        <w:right w:val="none" w:sz="0" w:space="0" w:color="auto"/>
      </w:divBdr>
    </w:div>
    <w:div w:id="2088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mediacoeli.sk/detail-29-mediacoeli_Licen&#269;n&#225;_dohoda_na_verejne_spr&#237;stupnen&#233;_diela_MEDIA_COELI_&#174;.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http://www.mediacoeli.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www.mediacoeli.sk" TargetMode="External"/><Relationship Id="rId1" Type="http://schemas.openxmlformats.org/officeDocument/2006/relationships/hyperlink" Target="mailto:info@mediacoeli.s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Všeobecné"/>
          <w:gallery w:val="placeholder"/>
        </w:category>
        <w:types>
          <w:type w:val="bbPlcHdr"/>
        </w:types>
        <w:behaviors>
          <w:behavior w:val="content"/>
        </w:behaviors>
        <w:guid w:val="{5BAC8B4C-A294-46E1-AF41-6FA4D51C5D09}"/>
      </w:docPartPr>
      <w:docPartBody>
        <w:p w:rsidR="00717489" w:rsidRDefault="00677726">
          <w:r w:rsidRPr="00042CCB">
            <w:rPr>
              <w:rStyle w:val="Textzstupnhosymbolu"/>
            </w:rPr>
            <w:t>Kliknutím zadáte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26"/>
    <w:rsid w:val="000D76FF"/>
    <w:rsid w:val="003E4284"/>
    <w:rsid w:val="005C3B51"/>
    <w:rsid w:val="00670F02"/>
    <w:rsid w:val="00677726"/>
    <w:rsid w:val="00717489"/>
    <w:rsid w:val="0073796B"/>
    <w:rsid w:val="00792998"/>
    <w:rsid w:val="0086398C"/>
    <w:rsid w:val="00A3700D"/>
    <w:rsid w:val="00D91FD6"/>
    <w:rsid w:val="00DE406D"/>
    <w:rsid w:val="00E43644"/>
    <w:rsid w:val="00E52C02"/>
    <w:rsid w:val="00EC78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6777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Luxusný">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9273C0-1A2D-4CFF-83CE-D061F574A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1345</Words>
  <Characters>7673</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Povinnosti obce v odpadovom hospodárstve</vt:lpstr>
    </vt:vector>
  </TitlesOfParts>
  <Company>MEDIA COELI ®, Pekárska 11, 917 01 Trnava, Slovakia, info@mediacoeli.sk, SK, CZ: 00421911907188,  English, French, German: 00421904807188, www.mediacoeli.sk</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Povinnosti obce v odpadovom hospodárstve</dc:title>
  <dc:creator>Milena Mrvová;MEDIA COELI ®</dc:creator>
  <cp:lastModifiedBy>Milena Mrvová</cp:lastModifiedBy>
  <cp:revision>5</cp:revision>
  <cp:lastPrinted>2013-06-14T12:38:00Z</cp:lastPrinted>
  <dcterms:created xsi:type="dcterms:W3CDTF">2013-06-14T11:55:00Z</dcterms:created>
  <dcterms:modified xsi:type="dcterms:W3CDTF">2013-06-14T12:38:00Z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