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9C188B" w:rsidRDefault="00357DD7" w:rsidP="0095065F">
      <w:pPr>
        <w:spacing w:before="0" w:after="0"/>
        <w:rPr>
          <w:color w:val="006666"/>
          <w:sz w:val="20"/>
        </w:rPr>
      </w:pPr>
    </w:p>
    <w:p w:rsidR="00E264B4" w:rsidRPr="009C188B" w:rsidRDefault="00E264B4" w:rsidP="0095065F">
      <w:pPr>
        <w:spacing w:before="0" w:after="0"/>
        <w:rPr>
          <w:color w:val="006666"/>
          <w:sz w:val="20"/>
        </w:rPr>
      </w:pPr>
    </w:p>
    <w:p w:rsidR="008E7F90" w:rsidRPr="009C188B" w:rsidRDefault="008E7F90" w:rsidP="0095065F">
      <w:pPr>
        <w:spacing w:before="0" w:after="0"/>
        <w:rPr>
          <w:color w:val="006666"/>
          <w:sz w:val="20"/>
        </w:rPr>
      </w:pPr>
    </w:p>
    <w:p w:rsidR="008E7F90" w:rsidRPr="009C188B" w:rsidRDefault="008E7F90" w:rsidP="008E7F90">
      <w:pPr>
        <w:spacing w:before="0" w:after="0"/>
        <w:jc w:val="center"/>
        <w:rPr>
          <w:color w:val="006666"/>
          <w:sz w:val="20"/>
        </w:rPr>
      </w:pPr>
      <w:r w:rsidRPr="009C188B">
        <w:rPr>
          <w:color w:val="006666"/>
          <w:sz w:val="20"/>
        </w:rPr>
        <w:t>Dotácie na rozvojové dokumenty vyšších územných celkov (VÚC)</w:t>
      </w: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</w:p>
    <w:p w:rsidR="008E7F90" w:rsidRPr="009C188B" w:rsidRDefault="008E7F90" w:rsidP="008E7F90">
      <w:pPr>
        <w:spacing w:before="0" w:after="0"/>
        <w:rPr>
          <w:color w:val="006666"/>
          <w:sz w:val="20"/>
        </w:rPr>
      </w:pPr>
      <w:r w:rsidRPr="009C188B">
        <w:rPr>
          <w:color w:val="006666"/>
          <w:sz w:val="20"/>
        </w:rPr>
        <w:t>termín vyhlásenia výzvy:</w:t>
      </w: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  <w:r w:rsidRPr="009C188B">
        <w:rPr>
          <w:b w:val="0"/>
          <w:color w:val="006666"/>
          <w:sz w:val="20"/>
        </w:rPr>
        <w:t>29.11.2013</w:t>
      </w: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</w:p>
    <w:p w:rsidR="008E7F90" w:rsidRPr="009C188B" w:rsidRDefault="008E7F90" w:rsidP="008E7F90">
      <w:pPr>
        <w:spacing w:before="0" w:after="0"/>
        <w:rPr>
          <w:color w:val="006666"/>
          <w:sz w:val="20"/>
        </w:rPr>
      </w:pPr>
      <w:r w:rsidRPr="009C188B">
        <w:rPr>
          <w:color w:val="006666"/>
          <w:sz w:val="20"/>
        </w:rPr>
        <w:t>termín uzavretia výzvy:</w:t>
      </w: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  <w:r w:rsidRPr="009C188B">
        <w:rPr>
          <w:b w:val="0"/>
          <w:color w:val="006666"/>
          <w:sz w:val="20"/>
        </w:rPr>
        <w:t>14.03.2014</w:t>
      </w: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</w:p>
    <w:p w:rsidR="008E7F90" w:rsidRPr="009C188B" w:rsidRDefault="008E7F90" w:rsidP="008E7F90">
      <w:pPr>
        <w:spacing w:before="0" w:after="0"/>
        <w:rPr>
          <w:color w:val="006666"/>
          <w:sz w:val="20"/>
        </w:rPr>
      </w:pPr>
      <w:r w:rsidRPr="009C188B">
        <w:rPr>
          <w:color w:val="006666"/>
          <w:sz w:val="20"/>
        </w:rPr>
        <w:t>kto môže žiadať:</w:t>
      </w: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  <w:r w:rsidRPr="009C188B">
        <w:rPr>
          <w:b w:val="0"/>
          <w:color w:val="006666"/>
          <w:sz w:val="20"/>
        </w:rPr>
        <w:t>vyšší územný celok – Trnavský samosprávny kraj</w:t>
      </w: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</w:p>
    <w:p w:rsidR="008E7F90" w:rsidRPr="009C188B" w:rsidRDefault="008E7F90" w:rsidP="008E7F90">
      <w:pPr>
        <w:spacing w:before="0" w:after="0"/>
        <w:rPr>
          <w:color w:val="006666"/>
          <w:sz w:val="20"/>
        </w:rPr>
      </w:pPr>
      <w:r w:rsidRPr="009C188B">
        <w:rPr>
          <w:color w:val="006666"/>
          <w:sz w:val="20"/>
        </w:rPr>
        <w:t>na čo sa dá žiadať:</w:t>
      </w:r>
    </w:p>
    <w:p w:rsidR="008E7F90" w:rsidRPr="009C188B" w:rsidRDefault="008E7F90" w:rsidP="008E7F90">
      <w:pPr>
        <w:spacing w:before="0" w:after="0"/>
        <w:rPr>
          <w:color w:val="006666"/>
          <w:sz w:val="20"/>
        </w:rPr>
      </w:pPr>
    </w:p>
    <w:p w:rsidR="008E7F90" w:rsidRPr="009C188B" w:rsidRDefault="008E7F90" w:rsidP="008E7F90">
      <w:pPr>
        <w:tabs>
          <w:tab w:val="left" w:pos="993"/>
        </w:tabs>
        <w:spacing w:before="0" w:after="120"/>
        <w:jc w:val="both"/>
        <w:rPr>
          <w:rFonts w:eastAsia="Times New Roman" w:cs="Arial"/>
          <w:b w:val="0"/>
          <w:color w:val="006666"/>
          <w:sz w:val="20"/>
          <w:szCs w:val="24"/>
          <w:lang w:eastAsia="cs-CZ"/>
        </w:rPr>
      </w:pPr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>a)</w:t>
      </w:r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ab/>
        <w:t>spracovanie a aktualizácia územno-plánovacej dokumentácie a spracovanie územno-plánovacích podkladov na úrovni regiónov NUTS 3;</w:t>
      </w:r>
    </w:p>
    <w:p w:rsidR="008E7F90" w:rsidRPr="009C188B" w:rsidRDefault="008E7F90" w:rsidP="008E7F90">
      <w:pPr>
        <w:tabs>
          <w:tab w:val="left" w:pos="993"/>
        </w:tabs>
        <w:spacing w:before="0" w:after="120"/>
        <w:jc w:val="both"/>
        <w:rPr>
          <w:rFonts w:eastAsia="Times New Roman" w:cs="Arial"/>
          <w:b w:val="0"/>
          <w:color w:val="006666"/>
          <w:sz w:val="20"/>
          <w:szCs w:val="24"/>
          <w:lang w:eastAsia="cs-CZ"/>
        </w:rPr>
      </w:pPr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>b)</w:t>
      </w:r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ab/>
        <w:t>vypracovanie alebo aktualizácia programov hospodárskeho rozvoja a sociálneho rozvoja na úrovni regiónov (PHSR) NUTS 3;</w:t>
      </w:r>
    </w:p>
    <w:p w:rsidR="008E7F90" w:rsidRPr="009C188B" w:rsidRDefault="008E7F90" w:rsidP="008E7F90">
      <w:pPr>
        <w:tabs>
          <w:tab w:val="left" w:pos="993"/>
        </w:tabs>
        <w:spacing w:before="0" w:after="120"/>
        <w:jc w:val="both"/>
        <w:rPr>
          <w:rFonts w:eastAsia="Times New Roman" w:cs="Arial"/>
          <w:b w:val="0"/>
          <w:color w:val="006666"/>
          <w:sz w:val="20"/>
          <w:szCs w:val="24"/>
          <w:lang w:eastAsia="cs-CZ"/>
        </w:rPr>
      </w:pPr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>c)</w:t>
      </w:r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ab/>
        <w:t xml:space="preserve">vypracovanie a aktualizácia sektorových rozvojových dokumentov na úrovni regiónov NUTS 2 a NUTS 3 (napr. Regionálna inovačná stratégia, Koncepcia poľnohospodárstva a vidieka, Strednodobé hodnotenia a monitorovacie správy strategických dokumentov, Stratégia/akčný plán rozvoja vidieka, Stratégia/akčný plán rozvoja kultúry, Stratégia/akčný plán rozvoja sociálnych služieb, Stratégia/akčný plán rozvoja školstva, Stratégia rozvoja priemyslu, Stratégia rozvoja cestovného ruchu, Stratégia </w:t>
      </w:r>
      <w:proofErr w:type="spellStart"/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>destinačného</w:t>
      </w:r>
      <w:proofErr w:type="spellEnd"/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 xml:space="preserve"> marketingu cestovného ruchu, Stratégia dopravnej obslužnosti kraja (NUTS 3), Energetická politika, Plán rozvoja a využívania obnoviteľných zdrojov energie, Štúdia - surovinové zdroje, </w:t>
      </w:r>
      <w:proofErr w:type="spellStart"/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>ex-ante</w:t>
      </w:r>
      <w:proofErr w:type="spellEnd"/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 xml:space="preserve"> analýza pre účely podpory z fondov EÚ v 2014 – 2020, ekonomicko-sociálne štúdie, ekonomické a environmentálne štúdie, atď.).</w:t>
      </w:r>
    </w:p>
    <w:p w:rsidR="008E7F90" w:rsidRPr="009C188B" w:rsidRDefault="008E7F90" w:rsidP="008E7F90">
      <w:pPr>
        <w:spacing w:before="0" w:after="120"/>
        <w:jc w:val="both"/>
        <w:rPr>
          <w:rFonts w:eastAsia="Times New Roman" w:cs="Arial"/>
          <w:b w:val="0"/>
          <w:color w:val="006666"/>
          <w:sz w:val="20"/>
          <w:szCs w:val="24"/>
          <w:lang w:eastAsia="cs-CZ"/>
        </w:rPr>
      </w:pPr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>Žiadateľ nie je povinný predložiť žiadosti o NFP na všetky tri vyššie uvedené oprávnené aktivity.</w:t>
      </w: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</w:p>
    <w:p w:rsidR="008E7F90" w:rsidRPr="009C188B" w:rsidRDefault="008E7F90" w:rsidP="008E7F90">
      <w:pPr>
        <w:spacing w:before="0" w:after="120"/>
        <w:jc w:val="both"/>
        <w:rPr>
          <w:rFonts w:eastAsia="Times New Roman" w:cs="Arial"/>
          <w:b w:val="0"/>
          <w:color w:val="006666"/>
          <w:sz w:val="20"/>
          <w:lang w:eastAsia="cs-CZ"/>
        </w:rPr>
      </w:pPr>
      <w:r w:rsidRPr="009C188B">
        <w:rPr>
          <w:rFonts w:eastAsia="Times New Roman" w:cs="Arial"/>
          <w:b w:val="0"/>
          <w:color w:val="006666"/>
          <w:sz w:val="20"/>
          <w:lang w:eastAsia="cs-CZ"/>
        </w:rPr>
        <w:t xml:space="preserve">Očakávanými výstupmi projektov v prípade bodu </w:t>
      </w:r>
      <w:r w:rsidRPr="009C188B">
        <w:rPr>
          <w:rFonts w:eastAsia="Times New Roman" w:cs="Arial"/>
          <w:b w:val="0"/>
          <w:i/>
          <w:color w:val="006666"/>
          <w:sz w:val="20"/>
          <w:u w:val="single"/>
          <w:lang w:eastAsia="cs-CZ"/>
        </w:rPr>
        <w:t>a)</w:t>
      </w:r>
      <w:r w:rsidRPr="009C188B">
        <w:rPr>
          <w:rFonts w:eastAsia="Times New Roman" w:cs="Arial"/>
          <w:b w:val="0"/>
          <w:i/>
          <w:color w:val="006666"/>
          <w:sz w:val="20"/>
          <w:szCs w:val="24"/>
          <w:u w:val="single"/>
          <w:lang w:eastAsia="cs-CZ"/>
        </w:rPr>
        <w:t xml:space="preserve"> spracovanie a aktualizácia územno-plánovacej dokumentácie a spracovanie územno-plánovacích podkladov na úrovni regiónov NUTS 3</w:t>
      </w:r>
      <w:r w:rsidRPr="009C188B">
        <w:rPr>
          <w:rFonts w:eastAsia="Times New Roman" w:cs="Arial"/>
          <w:b w:val="0"/>
          <w:color w:val="006666"/>
          <w:sz w:val="20"/>
          <w:u w:val="single"/>
          <w:lang w:eastAsia="cs-CZ"/>
        </w:rPr>
        <w:t xml:space="preserve"> </w:t>
      </w:r>
      <w:r w:rsidRPr="009C188B">
        <w:rPr>
          <w:rFonts w:eastAsia="Times New Roman" w:cs="Arial"/>
          <w:b w:val="0"/>
          <w:color w:val="006666"/>
          <w:sz w:val="20"/>
          <w:lang w:eastAsia="cs-CZ"/>
        </w:rPr>
        <w:t>sú:</w:t>
      </w:r>
    </w:p>
    <w:p w:rsidR="008E7F90" w:rsidRPr="009C188B" w:rsidRDefault="008E7F90" w:rsidP="008E7F90">
      <w:pPr>
        <w:numPr>
          <w:ilvl w:val="0"/>
          <w:numId w:val="1"/>
        </w:numPr>
        <w:spacing w:before="0" w:after="120"/>
        <w:ind w:left="540" w:hanging="540"/>
        <w:jc w:val="both"/>
        <w:rPr>
          <w:rFonts w:eastAsia="Times New Roman" w:cs="Arial"/>
          <w:b w:val="0"/>
          <w:color w:val="006666"/>
          <w:sz w:val="20"/>
          <w:szCs w:val="24"/>
          <w:lang w:eastAsia="cs-CZ"/>
        </w:rPr>
      </w:pPr>
      <w:r w:rsidRPr="009C188B">
        <w:rPr>
          <w:rFonts w:eastAsia="Times New Roman" w:cs="Arial"/>
          <w:b w:val="0"/>
          <w:color w:val="006666"/>
          <w:sz w:val="20"/>
          <w:lang w:eastAsia="cs-CZ"/>
        </w:rPr>
        <w:t>spracovaná</w:t>
      </w:r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 xml:space="preserve"> územno-plánovacia dokumentácia na úrovni regiónu NUTS 3, prípadne jej zmeny    a doplnky v stupni jej spracovania podľa platnej legislatívy (napr. koncept Územného plánu regiónu, návrh Územného plánu regiónu) a/alebo</w:t>
      </w:r>
    </w:p>
    <w:p w:rsidR="008E7F90" w:rsidRPr="009C188B" w:rsidRDefault="008E7F90" w:rsidP="008E7F90">
      <w:pPr>
        <w:numPr>
          <w:ilvl w:val="0"/>
          <w:numId w:val="1"/>
        </w:numPr>
        <w:spacing w:before="0" w:after="120"/>
        <w:ind w:left="540" w:hanging="540"/>
        <w:jc w:val="both"/>
        <w:rPr>
          <w:rFonts w:eastAsia="Times New Roman" w:cs="Arial"/>
          <w:b w:val="0"/>
          <w:color w:val="006666"/>
          <w:sz w:val="20"/>
          <w:szCs w:val="24"/>
          <w:lang w:eastAsia="cs-CZ"/>
        </w:rPr>
      </w:pPr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 xml:space="preserve">spracované územno-plánovacie podklady na úrovni regiónu NUTS 3 zahŕňajúce územie celého regiónu NUTS 3 </w:t>
      </w:r>
    </w:p>
    <w:p w:rsidR="008E7F90" w:rsidRPr="009C188B" w:rsidRDefault="008E7F90" w:rsidP="008E7F90">
      <w:pPr>
        <w:numPr>
          <w:ilvl w:val="0"/>
          <w:numId w:val="1"/>
        </w:numPr>
        <w:spacing w:before="0" w:after="120"/>
        <w:ind w:left="540" w:hanging="540"/>
        <w:jc w:val="both"/>
        <w:rPr>
          <w:rFonts w:eastAsia="Times New Roman" w:cs="Arial"/>
          <w:b w:val="0"/>
          <w:color w:val="006666"/>
          <w:sz w:val="20"/>
          <w:szCs w:val="24"/>
          <w:lang w:eastAsia="cs-CZ"/>
        </w:rPr>
      </w:pPr>
    </w:p>
    <w:p w:rsidR="008E7F90" w:rsidRPr="009C188B" w:rsidRDefault="008E7F90" w:rsidP="008E7F90">
      <w:pPr>
        <w:spacing w:before="0" w:after="120"/>
        <w:jc w:val="both"/>
        <w:rPr>
          <w:rFonts w:eastAsia="Times New Roman" w:cs="Arial"/>
          <w:b w:val="0"/>
          <w:color w:val="006666"/>
          <w:sz w:val="20"/>
          <w:lang w:eastAsia="cs-CZ"/>
        </w:rPr>
      </w:pPr>
      <w:r w:rsidRPr="009C188B">
        <w:rPr>
          <w:rFonts w:eastAsia="Times New Roman" w:cs="Arial"/>
          <w:b w:val="0"/>
          <w:color w:val="006666"/>
          <w:sz w:val="20"/>
          <w:lang w:eastAsia="cs-CZ"/>
        </w:rPr>
        <w:t xml:space="preserve">Očakávanými výstupmi projektov v prípade bodu </w:t>
      </w:r>
      <w:r w:rsidRPr="009C188B">
        <w:rPr>
          <w:rFonts w:eastAsia="Times New Roman" w:cs="Arial"/>
          <w:b w:val="0"/>
          <w:i/>
          <w:color w:val="006666"/>
          <w:sz w:val="20"/>
          <w:u w:val="single"/>
          <w:lang w:eastAsia="cs-CZ"/>
        </w:rPr>
        <w:t>b)</w:t>
      </w:r>
      <w:r w:rsidRPr="009C188B">
        <w:rPr>
          <w:rFonts w:eastAsia="Times New Roman" w:cs="Arial"/>
          <w:b w:val="0"/>
          <w:i/>
          <w:color w:val="006666"/>
          <w:sz w:val="20"/>
          <w:szCs w:val="24"/>
          <w:u w:val="single"/>
          <w:lang w:eastAsia="cs-CZ"/>
        </w:rPr>
        <w:t xml:space="preserve"> vypracovanie alebo aktualizácia programov hospodárskeho rozvoja a sociálneho rozvoja na úrovni regiónov NUTS 3</w:t>
      </w:r>
      <w:r w:rsidRPr="009C188B">
        <w:rPr>
          <w:rFonts w:eastAsia="Times New Roman" w:cs="Arial"/>
          <w:b w:val="0"/>
          <w:i/>
          <w:color w:val="006666"/>
          <w:sz w:val="20"/>
          <w:szCs w:val="24"/>
          <w:lang w:eastAsia="cs-CZ"/>
        </w:rPr>
        <w:t xml:space="preserve"> </w:t>
      </w:r>
      <w:r w:rsidRPr="009C188B">
        <w:rPr>
          <w:rFonts w:eastAsia="Times New Roman" w:cs="Arial"/>
          <w:b w:val="0"/>
          <w:color w:val="006666"/>
          <w:sz w:val="20"/>
          <w:lang w:eastAsia="cs-CZ"/>
        </w:rPr>
        <w:t>sú:</w:t>
      </w:r>
    </w:p>
    <w:p w:rsidR="008E7F90" w:rsidRPr="009C188B" w:rsidRDefault="008E7F90" w:rsidP="008E7F90">
      <w:pPr>
        <w:numPr>
          <w:ilvl w:val="0"/>
          <w:numId w:val="2"/>
        </w:numPr>
        <w:spacing w:before="0" w:after="120"/>
        <w:ind w:left="540" w:hanging="540"/>
        <w:jc w:val="both"/>
        <w:rPr>
          <w:rFonts w:eastAsia="Times New Roman" w:cs="Arial"/>
          <w:b w:val="0"/>
          <w:color w:val="006666"/>
          <w:sz w:val="20"/>
          <w:szCs w:val="24"/>
          <w:lang w:eastAsia="cs-CZ"/>
        </w:rPr>
      </w:pPr>
      <w:r w:rsidRPr="009C188B">
        <w:rPr>
          <w:rFonts w:eastAsia="Times New Roman" w:cs="Arial"/>
          <w:b w:val="0"/>
          <w:color w:val="006666"/>
          <w:sz w:val="20"/>
          <w:lang w:eastAsia="cs-CZ"/>
        </w:rPr>
        <w:t xml:space="preserve">vypracovaný alebo </w:t>
      </w:r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 xml:space="preserve">aktualizovaný program hospodárskeho rozvoja a sociálneho rozvoja na úrovni regiónu NUTS 3 </w:t>
      </w:r>
    </w:p>
    <w:p w:rsidR="008E7F90" w:rsidRPr="009C188B" w:rsidRDefault="008E7F90" w:rsidP="008E7F90">
      <w:pPr>
        <w:spacing w:before="0" w:after="0"/>
        <w:rPr>
          <w:rFonts w:eastAsia="Times New Roman" w:cs="Arial"/>
          <w:b w:val="0"/>
          <w:color w:val="006666"/>
          <w:sz w:val="20"/>
          <w:lang w:eastAsia="cs-CZ"/>
        </w:rPr>
      </w:pPr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 xml:space="preserve">Uvedený výstup musí byť vypracovaný v súlade s legislatívou SR a EÚ, predovšetkým zákonom        č. 539/2008 </w:t>
      </w:r>
      <w:proofErr w:type="spellStart"/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>Z.z</w:t>
      </w:r>
      <w:proofErr w:type="spellEnd"/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 xml:space="preserve">. o podpore regionálneho rozvoja, zákonom č. 24/2006 </w:t>
      </w:r>
      <w:proofErr w:type="spellStart"/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>Z.z</w:t>
      </w:r>
      <w:proofErr w:type="spellEnd"/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 xml:space="preserve">. </w:t>
      </w:r>
      <w:r w:rsidRPr="009C188B">
        <w:rPr>
          <w:rFonts w:eastAsia="Times New Roman" w:cs="Arial"/>
          <w:b w:val="0"/>
          <w:color w:val="006666"/>
          <w:sz w:val="20"/>
          <w:lang w:eastAsia="cs-CZ"/>
        </w:rPr>
        <w:t>o posudzovaní vplyvov na životné prostredie a o zmene a doplnení niektorých zákonov</w:t>
      </w:r>
      <w:r w:rsidRPr="009C188B">
        <w:rPr>
          <w:rFonts w:eastAsia="Times New Roman" w:cs="Arial"/>
          <w:b w:val="0"/>
          <w:color w:val="006666"/>
          <w:sz w:val="20"/>
          <w:szCs w:val="24"/>
          <w:lang w:eastAsia="cs-CZ"/>
        </w:rPr>
        <w:t xml:space="preserve"> v znení neskorších predpisov, </w:t>
      </w:r>
      <w:r w:rsidRPr="009C188B">
        <w:rPr>
          <w:rFonts w:eastAsia="Times New Roman" w:cs="Arial"/>
          <w:b w:val="0"/>
          <w:color w:val="006666"/>
          <w:sz w:val="20"/>
          <w:lang w:eastAsia="cs-CZ"/>
        </w:rPr>
        <w:t>zákonom č. 302/2001 Z. z. o samospráve vyšších územných celkov (zákon o samosprávnych krajoch) v znení neskorších predpisov</w:t>
      </w:r>
    </w:p>
    <w:p w:rsidR="008E7F90" w:rsidRPr="009C188B" w:rsidRDefault="008E7F90" w:rsidP="008E7F90">
      <w:pPr>
        <w:spacing w:before="0" w:after="0"/>
        <w:rPr>
          <w:rFonts w:eastAsia="Times New Roman" w:cs="Arial"/>
          <w:b w:val="0"/>
          <w:color w:val="006666"/>
          <w:sz w:val="20"/>
          <w:lang w:eastAsia="cs-CZ"/>
        </w:rPr>
      </w:pPr>
    </w:p>
    <w:p w:rsidR="009C188B" w:rsidRDefault="009C188B" w:rsidP="008E7F90">
      <w:pPr>
        <w:spacing w:before="0" w:after="120"/>
        <w:jc w:val="both"/>
        <w:rPr>
          <w:rFonts w:eastAsia="Times New Roman" w:cs="Arial"/>
          <w:b w:val="0"/>
          <w:color w:val="006666"/>
          <w:sz w:val="20"/>
          <w:lang w:eastAsia="cs-CZ"/>
        </w:rPr>
      </w:pPr>
    </w:p>
    <w:p w:rsidR="009C188B" w:rsidRDefault="009C188B" w:rsidP="008E7F90">
      <w:pPr>
        <w:spacing w:before="0" w:after="120"/>
        <w:jc w:val="both"/>
        <w:rPr>
          <w:rFonts w:eastAsia="Times New Roman" w:cs="Arial"/>
          <w:b w:val="0"/>
          <w:color w:val="006666"/>
          <w:sz w:val="20"/>
          <w:lang w:eastAsia="cs-CZ"/>
        </w:rPr>
      </w:pPr>
    </w:p>
    <w:p w:rsidR="009C188B" w:rsidRDefault="009C188B" w:rsidP="008E7F90">
      <w:pPr>
        <w:spacing w:before="0" w:after="120"/>
        <w:jc w:val="both"/>
        <w:rPr>
          <w:rFonts w:eastAsia="Times New Roman" w:cs="Arial"/>
          <w:b w:val="0"/>
          <w:color w:val="006666"/>
          <w:sz w:val="20"/>
          <w:lang w:eastAsia="cs-CZ"/>
        </w:rPr>
      </w:pPr>
    </w:p>
    <w:p w:rsidR="008E7F90" w:rsidRPr="009C188B" w:rsidRDefault="008E7F90" w:rsidP="008E7F90">
      <w:pPr>
        <w:spacing w:before="0" w:after="120"/>
        <w:jc w:val="both"/>
        <w:rPr>
          <w:rFonts w:eastAsia="Times New Roman" w:cs="Arial"/>
          <w:b w:val="0"/>
          <w:color w:val="006666"/>
          <w:sz w:val="20"/>
          <w:lang w:eastAsia="cs-CZ"/>
        </w:rPr>
      </w:pPr>
      <w:r w:rsidRPr="009C188B">
        <w:rPr>
          <w:rFonts w:eastAsia="Times New Roman" w:cs="Arial"/>
          <w:b w:val="0"/>
          <w:color w:val="006666"/>
          <w:sz w:val="20"/>
          <w:lang w:eastAsia="cs-CZ"/>
        </w:rPr>
        <w:t xml:space="preserve">Očakávanými výstupmi projektov v prípade bodu </w:t>
      </w:r>
      <w:r w:rsidRPr="009C188B">
        <w:rPr>
          <w:rFonts w:eastAsia="Times New Roman" w:cs="Arial"/>
          <w:b w:val="0"/>
          <w:i/>
          <w:color w:val="006666"/>
          <w:sz w:val="20"/>
          <w:u w:val="single"/>
          <w:lang w:eastAsia="cs-CZ"/>
        </w:rPr>
        <w:t>c)</w:t>
      </w:r>
      <w:r w:rsidRPr="009C188B">
        <w:rPr>
          <w:rFonts w:eastAsia="Times New Roman" w:cs="Arial"/>
          <w:b w:val="0"/>
          <w:i/>
          <w:color w:val="006666"/>
          <w:sz w:val="20"/>
          <w:szCs w:val="24"/>
          <w:u w:val="single"/>
          <w:lang w:eastAsia="cs-CZ"/>
        </w:rPr>
        <w:t xml:space="preserve"> vypracovanie a aktualizácia sektorových rozvojových dokumentov na úrovni regiónov NUTS 2 a NUTS 3 (napr. Regionálna inovačná stratégia, Koncepcia poľnohospodárstva a vidieka, Strednodobé hodnotenia a monitorovacie správy strategických dokumentov, Stratégia/akčný plán rozvoja vidieka, Stratégia/akčný plán rozvoja kultúry, Stratégia/akčný plán rozvoja sociálnych služieb, Stratégia/akčný plán rozvoja školstva, Stratégia rozvoja priemyslu, Stratégia rozvoja cestovného ruchu, Stratégia destinačného marketingu cestovného ruchu, Stratégia dopravnej obslužnosti kraja (NUTS 3), Energetická politika, Plán rozvoja a využívania obnoviteľných zdrojov energie, Štúdia - surovinové zdroje, ex-ante analýza pre účely podpory z fondov EÚ v 2014 – 2020, ekonomicko-sociálne štúdie, ekonomické a environmentálne štúdie, atď.)</w:t>
      </w:r>
      <w:r w:rsidRPr="009C188B">
        <w:rPr>
          <w:rFonts w:eastAsia="Times New Roman" w:cs="Arial"/>
          <w:b w:val="0"/>
          <w:i/>
          <w:color w:val="006666"/>
          <w:sz w:val="20"/>
          <w:lang w:eastAsia="cs-CZ"/>
        </w:rPr>
        <w:t xml:space="preserve"> </w:t>
      </w:r>
      <w:r w:rsidRPr="009C188B">
        <w:rPr>
          <w:rFonts w:eastAsia="Times New Roman" w:cs="Arial"/>
          <w:b w:val="0"/>
          <w:color w:val="006666"/>
          <w:sz w:val="20"/>
          <w:lang w:eastAsia="cs-CZ"/>
        </w:rPr>
        <w:t>sú:</w:t>
      </w:r>
    </w:p>
    <w:p w:rsidR="008E7F90" w:rsidRPr="009C188B" w:rsidRDefault="008E7F90" w:rsidP="008E7F90">
      <w:pPr>
        <w:numPr>
          <w:ilvl w:val="0"/>
          <w:numId w:val="1"/>
        </w:numPr>
        <w:spacing w:before="0" w:after="120"/>
        <w:ind w:left="540" w:hanging="540"/>
        <w:jc w:val="both"/>
        <w:rPr>
          <w:rFonts w:eastAsia="Times New Roman" w:cs="Arial"/>
          <w:b w:val="0"/>
          <w:color w:val="006666"/>
          <w:sz w:val="20"/>
          <w:lang w:eastAsia="cs-CZ"/>
        </w:rPr>
      </w:pPr>
      <w:r w:rsidRPr="009C188B">
        <w:rPr>
          <w:rFonts w:eastAsia="Times New Roman" w:cs="Arial"/>
          <w:b w:val="0"/>
          <w:color w:val="006666"/>
          <w:sz w:val="20"/>
          <w:lang w:eastAsia="cs-CZ"/>
        </w:rPr>
        <w:t xml:space="preserve">vypracovaný alebo aktualizovaný sektorový rozvojový dokument na úrovni regiónu NUTS 2 alebo regiónu NUTS 3 </w:t>
      </w:r>
    </w:p>
    <w:p w:rsidR="008E7F90" w:rsidRPr="009C188B" w:rsidRDefault="008E7F90" w:rsidP="008E7F90">
      <w:pPr>
        <w:spacing w:before="0" w:after="240"/>
        <w:jc w:val="both"/>
        <w:rPr>
          <w:rFonts w:eastAsia="Times New Roman" w:cs="Arial"/>
          <w:b w:val="0"/>
          <w:color w:val="006666"/>
          <w:sz w:val="20"/>
          <w:lang w:eastAsia="cs-CZ"/>
        </w:rPr>
      </w:pPr>
      <w:r w:rsidRPr="009C188B">
        <w:rPr>
          <w:rFonts w:eastAsia="Times New Roman" w:cs="Arial"/>
          <w:b w:val="0"/>
          <w:color w:val="006666"/>
          <w:sz w:val="20"/>
          <w:lang w:eastAsia="cs-CZ"/>
        </w:rPr>
        <w:t>Žiadateľ je oprávnený v rámci bodu c) predložiť viacero samostatných žiadostí o NFP na vypracovanie a aktualizáciu jednotlivých sektorových rozvojových dokumentov. V rámci jednej žiadosti o NFP je žiadateľ oprávnený predložiť len jeden sektorový rozvojový dokument. Nie je možné predložiť žiadosť o NFP na vypracovanie a zároveň aktualizáciu toho istého sektorového rozvojového dokumentu.</w:t>
      </w: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</w:p>
    <w:p w:rsidR="008E7F90" w:rsidRPr="009C188B" w:rsidRDefault="008E7F90" w:rsidP="008E7F90">
      <w:pPr>
        <w:spacing w:before="0" w:after="0"/>
        <w:rPr>
          <w:color w:val="006666"/>
          <w:sz w:val="20"/>
        </w:rPr>
      </w:pPr>
      <w:r w:rsidRPr="009C188B">
        <w:rPr>
          <w:color w:val="006666"/>
          <w:sz w:val="20"/>
        </w:rPr>
        <w:t>minimálna výška dotácie:</w:t>
      </w: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  <w:r w:rsidRPr="009C188B">
        <w:rPr>
          <w:b w:val="0"/>
          <w:color w:val="006666"/>
          <w:sz w:val="20"/>
        </w:rPr>
        <w:t>30 000 EUR</w:t>
      </w: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</w:p>
    <w:p w:rsidR="008E7F90" w:rsidRPr="009C188B" w:rsidRDefault="008E7F90" w:rsidP="008E7F90">
      <w:pPr>
        <w:spacing w:before="0" w:after="0"/>
        <w:rPr>
          <w:color w:val="006666"/>
          <w:sz w:val="20"/>
        </w:rPr>
      </w:pPr>
      <w:r w:rsidRPr="009C188B">
        <w:rPr>
          <w:color w:val="006666"/>
          <w:sz w:val="20"/>
        </w:rPr>
        <w:t>maximálna výška dotácie:</w:t>
      </w: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  <w:r w:rsidRPr="009C188B">
        <w:rPr>
          <w:b w:val="0"/>
          <w:color w:val="006666"/>
          <w:sz w:val="20"/>
        </w:rPr>
        <w:t>300 000 EUR</w:t>
      </w: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</w:p>
    <w:p w:rsidR="008E7F90" w:rsidRPr="009C188B" w:rsidRDefault="008E7F90" w:rsidP="008E7F90">
      <w:pPr>
        <w:spacing w:before="0" w:after="0"/>
        <w:rPr>
          <w:color w:val="006666"/>
          <w:sz w:val="20"/>
        </w:rPr>
      </w:pPr>
      <w:r w:rsidRPr="009C188B">
        <w:rPr>
          <w:color w:val="006666"/>
          <w:sz w:val="20"/>
        </w:rPr>
        <w:t>alokácia výzvy:</w:t>
      </w: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  <w:r w:rsidRPr="009C188B">
        <w:rPr>
          <w:b w:val="0"/>
          <w:color w:val="006666"/>
          <w:sz w:val="20"/>
        </w:rPr>
        <w:t>665 000 EUR</w:t>
      </w: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</w:p>
    <w:p w:rsidR="008E7F90" w:rsidRPr="009C188B" w:rsidRDefault="008E7F90" w:rsidP="008E7F90">
      <w:pPr>
        <w:spacing w:before="0" w:after="0"/>
        <w:rPr>
          <w:color w:val="006666"/>
          <w:sz w:val="20"/>
        </w:rPr>
      </w:pPr>
      <w:r w:rsidRPr="009C188B">
        <w:rPr>
          <w:color w:val="006666"/>
          <w:sz w:val="20"/>
        </w:rPr>
        <w:t>viac informácií:</w:t>
      </w:r>
    </w:p>
    <w:p w:rsidR="008E7F90" w:rsidRPr="009C188B" w:rsidRDefault="008E7F90" w:rsidP="008E7F90">
      <w:pPr>
        <w:spacing w:before="0" w:after="0"/>
        <w:rPr>
          <w:b w:val="0"/>
          <w:color w:val="006666"/>
          <w:sz w:val="20"/>
        </w:rPr>
      </w:pPr>
      <w:hyperlink r:id="rId10" w:history="1">
        <w:r w:rsidRPr="009C188B">
          <w:rPr>
            <w:rStyle w:val="Hypertextovprepojenie"/>
            <w:b w:val="0"/>
            <w:color w:val="006666"/>
            <w:sz w:val="20"/>
            <w:u w:val="none"/>
          </w:rPr>
          <w:t>http://www.ropka.sk/aktualne-vyzvy/&amp;id=50&amp;page=1</w:t>
        </w:r>
      </w:hyperlink>
      <w:r w:rsidRPr="009C188B">
        <w:rPr>
          <w:b w:val="0"/>
          <w:color w:val="006666"/>
          <w:sz w:val="20"/>
        </w:rPr>
        <w:t xml:space="preserve"> </w:t>
      </w:r>
    </w:p>
    <w:p w:rsidR="00E264B4" w:rsidRPr="009C188B" w:rsidRDefault="00E264B4" w:rsidP="0095065F">
      <w:pPr>
        <w:spacing w:before="0" w:after="0"/>
        <w:rPr>
          <w:color w:val="006666"/>
          <w:sz w:val="20"/>
        </w:rPr>
      </w:pPr>
    </w:p>
    <w:p w:rsidR="0095065F" w:rsidRPr="009C188B" w:rsidRDefault="0095065F" w:rsidP="0095065F">
      <w:pPr>
        <w:spacing w:before="0" w:after="0"/>
        <w:rPr>
          <w:color w:val="006666"/>
          <w:sz w:val="20"/>
        </w:rPr>
      </w:pPr>
    </w:p>
    <w:p w:rsidR="00563B10" w:rsidRPr="009C188B" w:rsidRDefault="00563B10" w:rsidP="0095065F">
      <w:pPr>
        <w:spacing w:before="0" w:after="0"/>
        <w:rPr>
          <w:color w:val="006666"/>
          <w:sz w:val="20"/>
        </w:rPr>
      </w:pPr>
    </w:p>
    <w:p w:rsidR="00150353" w:rsidRPr="009C188B" w:rsidRDefault="00E169A8" w:rsidP="001F4AB6">
      <w:pPr>
        <w:spacing w:before="0" w:after="0" w:line="276" w:lineRule="auto"/>
        <w:rPr>
          <w:rStyle w:val="Hypertextovprepojenie"/>
          <w:color w:val="006666"/>
          <w:sz w:val="16"/>
          <w:szCs w:val="16"/>
        </w:rPr>
      </w:pPr>
      <w:r w:rsidRPr="009C188B">
        <w:rPr>
          <w:color w:val="006666"/>
          <w:sz w:val="16"/>
          <w:szCs w:val="16"/>
        </w:rPr>
        <w:t xml:space="preserve">verejne sprístupnené dielo MEDIA COELI </w:t>
      </w:r>
      <w:r w:rsidRPr="009C188B">
        <w:rPr>
          <w:color w:val="006666"/>
          <w:sz w:val="16"/>
          <w:szCs w:val="16"/>
          <w:vertAlign w:val="superscript"/>
        </w:rPr>
        <w:t>®</w:t>
      </w:r>
      <w:r w:rsidRPr="009C188B">
        <w:rPr>
          <w:color w:val="006666"/>
          <w:sz w:val="16"/>
          <w:szCs w:val="16"/>
        </w:rPr>
        <w:t xml:space="preserve"> podmienky: </w:t>
      </w:r>
      <w:hyperlink r:id="rId11" w:history="1">
        <w:r w:rsidR="00AE59CA" w:rsidRPr="009C188B">
          <w:rPr>
            <w:rStyle w:val="Hypertextovprepojenie"/>
            <w:color w:val="006666"/>
            <w:sz w:val="16"/>
            <w:szCs w:val="16"/>
          </w:rPr>
          <w:t>www.mediacoeli.sk</w:t>
        </w:r>
      </w:hyperlink>
    </w:p>
    <w:p w:rsidR="001F4AB6" w:rsidRPr="009C188B" w:rsidRDefault="001F4AB6" w:rsidP="001F4AB6">
      <w:pPr>
        <w:spacing w:before="0" w:after="0" w:line="276" w:lineRule="auto"/>
        <w:rPr>
          <w:color w:val="006666"/>
          <w:sz w:val="16"/>
          <w:szCs w:val="16"/>
        </w:rPr>
      </w:pPr>
    </w:p>
    <w:sdt>
      <w:sdtPr>
        <w:rPr>
          <w:color w:val="006666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9C188B" w:rsidRDefault="000F69FA" w:rsidP="001F4AB6">
          <w:pPr>
            <w:spacing w:before="0" w:after="0" w:line="276" w:lineRule="auto"/>
            <w:rPr>
              <w:color w:val="006666"/>
              <w:sz w:val="16"/>
              <w:szCs w:val="16"/>
            </w:rPr>
          </w:pPr>
          <w:r w:rsidRPr="009C188B">
            <w:rPr>
              <w:color w:val="006666"/>
              <w:sz w:val="16"/>
              <w:szCs w:val="16"/>
            </w:rPr>
            <w:t xml:space="preserve">Váš konzultant: </w:t>
          </w:r>
        </w:p>
        <w:p w:rsidR="00495077" w:rsidRPr="009C188B" w:rsidRDefault="00495077" w:rsidP="001F4AB6">
          <w:pPr>
            <w:spacing w:before="0" w:after="0" w:line="276" w:lineRule="auto"/>
            <w:rPr>
              <w:color w:val="006666"/>
              <w:sz w:val="16"/>
              <w:szCs w:val="16"/>
            </w:rPr>
          </w:pPr>
        </w:p>
        <w:p w:rsidR="00093E63" w:rsidRPr="009C188B" w:rsidRDefault="00093E63" w:rsidP="001F4AB6">
          <w:pPr>
            <w:spacing w:before="0" w:after="0" w:line="276" w:lineRule="auto"/>
            <w:rPr>
              <w:color w:val="006666"/>
              <w:sz w:val="16"/>
              <w:szCs w:val="16"/>
            </w:rPr>
          </w:pPr>
        </w:p>
        <w:p w:rsidR="000F69FA" w:rsidRPr="009C188B" w:rsidRDefault="00526E17" w:rsidP="001F4AB6">
          <w:pPr>
            <w:spacing w:before="0" w:after="0" w:line="276" w:lineRule="auto"/>
            <w:rPr>
              <w:color w:val="006666"/>
              <w:sz w:val="16"/>
              <w:szCs w:val="16"/>
            </w:rPr>
          </w:pPr>
        </w:p>
        <w:bookmarkEnd w:id="0" w:displacedByCustomXml="next"/>
      </w:sdtContent>
    </w:sdt>
    <w:sectPr w:rsidR="000F69FA" w:rsidRPr="009C188B" w:rsidSect="006203D3">
      <w:headerReference w:type="default" r:id="rId12"/>
      <w:footerReference w:type="default" r:id="rId13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17" w:rsidRDefault="00526E17" w:rsidP="00F4420D">
      <w:pPr>
        <w:spacing w:after="0"/>
      </w:pPr>
      <w:r>
        <w:separator/>
      </w:r>
    </w:p>
  </w:endnote>
  <w:endnote w:type="continuationSeparator" w:id="0">
    <w:p w:rsidR="00526E17" w:rsidRDefault="00526E17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491408" w:rsidRPr="00491408">
      <w:rPr>
        <w:b w:val="0"/>
        <w:noProof/>
        <w:color w:val="A6A6A6" w:themeColor="background1" w:themeShade="A6"/>
        <w:sz w:val="16"/>
        <w:szCs w:val="16"/>
      </w:rPr>
      <w:t>2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491408" w:rsidRPr="00491408">
      <w:rPr>
        <w:b w:val="0"/>
        <w:noProof/>
        <w:color w:val="A6A6A6" w:themeColor="background1" w:themeShade="A6"/>
        <w:sz w:val="16"/>
        <w:szCs w:val="16"/>
      </w:rPr>
      <w:t>2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17" w:rsidRDefault="00526E17" w:rsidP="00F4420D">
      <w:pPr>
        <w:spacing w:after="0"/>
      </w:pPr>
      <w:r>
        <w:separator/>
      </w:r>
    </w:p>
  </w:footnote>
  <w:footnote w:type="continuationSeparator" w:id="0">
    <w:p w:rsidR="00526E17" w:rsidRDefault="00526E17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E6" w:rsidRPr="00B64CE6" w:rsidRDefault="00B64CE6" w:rsidP="00B64CE6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B64CE6">
      <w:rPr>
        <w:color w:val="A6A6A6" w:themeColor="background1" w:themeShade="A6"/>
        <w:sz w:val="16"/>
        <w:szCs w:val="16"/>
      </w:rPr>
      <w:t>Dotácie na rozvojové dokumenty vyšších územných celkov (VÚC)</w:t>
    </w:r>
  </w:p>
  <w:p w:rsidR="00E264B4" w:rsidRPr="00E264B4" w:rsidRDefault="00E264B4" w:rsidP="00E264B4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 xml:space="preserve">, SK, CZ: 00421911907188, </w:t>
    </w:r>
    <w:proofErr w:type="spellStart"/>
    <w:r w:rsidRPr="00A36AFE">
      <w:rPr>
        <w:color w:val="A6A6A6" w:themeColor="background1" w:themeShade="A6"/>
        <w:sz w:val="16"/>
        <w:szCs w:val="16"/>
      </w:rPr>
      <w:t>English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French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German</w:t>
    </w:r>
    <w:proofErr w:type="spellEnd"/>
    <w:r w:rsidRPr="00A36AFE">
      <w:rPr>
        <w:color w:val="A6A6A6" w:themeColor="background1" w:themeShade="A6"/>
        <w:sz w:val="16"/>
        <w:szCs w:val="16"/>
      </w:rPr>
      <w:t>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1028928C" wp14:editId="7F8ACFC9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34D5"/>
    <w:multiLevelType w:val="hybridMultilevel"/>
    <w:tmpl w:val="08D08CEC"/>
    <w:lvl w:ilvl="0" w:tplc="282CA1E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550511D"/>
    <w:multiLevelType w:val="hybridMultilevel"/>
    <w:tmpl w:val="2C84174A"/>
    <w:lvl w:ilvl="0" w:tplc="282CA1E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poxHh6KN+zJ41+did9oJkOWTsA=" w:salt="5tLiyuTIktRpuaRVArD9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12E8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60A9F"/>
    <w:rsid w:val="0047619C"/>
    <w:rsid w:val="00491408"/>
    <w:rsid w:val="00495077"/>
    <w:rsid w:val="004B073A"/>
    <w:rsid w:val="004B5637"/>
    <w:rsid w:val="004D5EC9"/>
    <w:rsid w:val="004E3C47"/>
    <w:rsid w:val="00504833"/>
    <w:rsid w:val="0052339A"/>
    <w:rsid w:val="00526E17"/>
    <w:rsid w:val="00536A81"/>
    <w:rsid w:val="00542CC6"/>
    <w:rsid w:val="00563B10"/>
    <w:rsid w:val="005925B6"/>
    <w:rsid w:val="005A643E"/>
    <w:rsid w:val="00602EF9"/>
    <w:rsid w:val="006203D3"/>
    <w:rsid w:val="00645C24"/>
    <w:rsid w:val="00673F90"/>
    <w:rsid w:val="00681C33"/>
    <w:rsid w:val="006B6987"/>
    <w:rsid w:val="0072638E"/>
    <w:rsid w:val="00736B3E"/>
    <w:rsid w:val="007617E7"/>
    <w:rsid w:val="00787A94"/>
    <w:rsid w:val="007C3213"/>
    <w:rsid w:val="00804257"/>
    <w:rsid w:val="00854341"/>
    <w:rsid w:val="00867B57"/>
    <w:rsid w:val="00894C03"/>
    <w:rsid w:val="008B031E"/>
    <w:rsid w:val="008B6A15"/>
    <w:rsid w:val="008D6AAF"/>
    <w:rsid w:val="008E1621"/>
    <w:rsid w:val="008E7F90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9C188B"/>
    <w:rsid w:val="00A157B4"/>
    <w:rsid w:val="00A36AFE"/>
    <w:rsid w:val="00AA5082"/>
    <w:rsid w:val="00AE59CA"/>
    <w:rsid w:val="00B36300"/>
    <w:rsid w:val="00B43241"/>
    <w:rsid w:val="00B64CE6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51B96"/>
    <w:rsid w:val="00D80350"/>
    <w:rsid w:val="00DB0B54"/>
    <w:rsid w:val="00E169A8"/>
    <w:rsid w:val="00E264B4"/>
    <w:rsid w:val="00E268DD"/>
    <w:rsid w:val="00E26E26"/>
    <w:rsid w:val="00E8111B"/>
    <w:rsid w:val="00E976CD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coeli.sk/detail-29-mediacoeli_Licen&#269;n&#225;_dohoda_na_verejne_spr&#237;stupnen&#233;_diela_MEDIA_COELI_&#174;.html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ropka.sk/aktualne-vyzvy/&amp;id=50&amp;page=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185F6C"/>
    <w:rsid w:val="003E4284"/>
    <w:rsid w:val="00670F02"/>
    <w:rsid w:val="00677726"/>
    <w:rsid w:val="00717489"/>
    <w:rsid w:val="0086398C"/>
    <w:rsid w:val="009D6B34"/>
    <w:rsid w:val="00A3700D"/>
    <w:rsid w:val="00AA2E39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F163DB-527D-4E9D-88AD-CC4A1FA8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514</Words>
  <Characters>3908</Characters>
  <Application>Microsoft Office Word</Application>
  <DocSecurity>0</DocSecurity>
  <Lines>651</Lines>
  <Paragraphs>113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Dotácie na rozvojové dokumenty vyšších územných celkov (VÚC)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Dotácie na rozvojové dokumenty vyšších územných celkov (VÚC)</dc:title>
  <dc:creator>MEDIA COELI ®</dc:creator>
  <cp:lastModifiedBy>Milena Mrvová</cp:lastModifiedBy>
  <cp:revision>6</cp:revision>
  <cp:lastPrinted>2013-12-04T15:07:00Z</cp:lastPrinted>
  <dcterms:created xsi:type="dcterms:W3CDTF">2013-12-04T14:26:00Z</dcterms:created>
  <dcterms:modified xsi:type="dcterms:W3CDTF">2013-12-04T15:07:00Z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