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DC0E28" w:rsidRDefault="00357DD7" w:rsidP="0095065F">
      <w:pPr>
        <w:spacing w:before="0" w:after="0"/>
        <w:rPr>
          <w:color w:val="00CC99"/>
          <w:sz w:val="20"/>
        </w:rPr>
      </w:pPr>
    </w:p>
    <w:p w:rsidR="006203D3" w:rsidRPr="00DC0E28" w:rsidRDefault="006203D3" w:rsidP="0095065F">
      <w:pPr>
        <w:spacing w:before="0" w:after="0"/>
        <w:rPr>
          <w:color w:val="00CC99"/>
          <w:sz w:val="20"/>
        </w:rPr>
      </w:pPr>
    </w:p>
    <w:p w:rsidR="00D030B0" w:rsidRPr="00DC0E28" w:rsidRDefault="00D030B0" w:rsidP="00C22A1A">
      <w:pPr>
        <w:spacing w:before="0" w:after="0"/>
        <w:rPr>
          <w:color w:val="00CC99"/>
          <w:sz w:val="18"/>
          <w:szCs w:val="18"/>
        </w:rPr>
      </w:pPr>
      <w:r w:rsidRPr="00DC0E28">
        <w:rPr>
          <w:rStyle w:val="Siln"/>
          <w:b/>
          <w:color w:val="00CC99"/>
          <w:kern w:val="36"/>
          <w:sz w:val="18"/>
          <w:szCs w:val="18"/>
        </w:rPr>
        <w:t>Projektové financovanie, úver a leasing - všeobecne</w:t>
      </w: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 xml:space="preserve">Problematika financovania konkrétnych podnikateľských zámerov je pomerne komplikovaná, respektíve. má množstvo kombinácií jednotlivých faktorov. </w:t>
      </w: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 xml:space="preserve">Na získanie financovania zo strany bankových, nebankových, prípadne leasingových spoločností neexistuje osvedčený recept, pretože existuje viacero dôležitých faktorov, ktoré ovplyvňujú celkový výsledok. Tými najpodstatnejšími sú: bonita investora, zúčastnených strán, dobre spracovaný </w:t>
      </w:r>
      <w:hyperlink r:id="rId9" w:tgtFrame="_blank" w:history="1">
        <w:r w:rsidRPr="00DC0E28">
          <w:rPr>
            <w:rStyle w:val="Hypertextovprepojenie"/>
            <w:rFonts w:ascii="Verdana" w:hAnsi="Verdana"/>
            <w:bCs/>
            <w:color w:val="00CC99"/>
            <w:sz w:val="18"/>
            <w:szCs w:val="18"/>
          </w:rPr>
          <w:t>podnikateľský plán</w:t>
        </w:r>
      </w:hyperlink>
      <w:r w:rsidRPr="00DC0E28">
        <w:rPr>
          <w:rStyle w:val="Siln"/>
          <w:rFonts w:ascii="Verdana" w:hAnsi="Verdana"/>
          <w:b/>
          <w:color w:val="00CC99"/>
          <w:sz w:val="18"/>
          <w:szCs w:val="18"/>
        </w:rPr>
        <w:t xml:space="preserve">, prípadne </w:t>
      </w:r>
      <w:hyperlink r:id="rId10" w:tgtFrame="_blank" w:history="1">
        <w:r w:rsidRPr="00DC0E28">
          <w:rPr>
            <w:rStyle w:val="Hypertextovprepojenie"/>
            <w:rFonts w:ascii="Verdana" w:hAnsi="Verdana"/>
            <w:bCs/>
            <w:color w:val="00CC99"/>
            <w:sz w:val="18"/>
            <w:szCs w:val="18"/>
          </w:rPr>
          <w:t>štúdia uskutočniteľnosti</w:t>
        </w:r>
      </w:hyperlink>
      <w:r w:rsidRPr="00DC0E28">
        <w:rPr>
          <w:rStyle w:val="Siln"/>
          <w:rFonts w:ascii="Verdana" w:hAnsi="Verdana"/>
          <w:b/>
          <w:color w:val="00CC99"/>
          <w:sz w:val="18"/>
          <w:szCs w:val="18"/>
        </w:rPr>
        <w:t>, identifikácia konkrétnej lokality, posúdenie bonity zúčastnených strán v dodávateľsko-odberateľských vzťahoch a ďalšie.</w:t>
      </w: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 xml:space="preserve">Spoločnosť MEDIA COELI </w:t>
      </w:r>
      <w:r w:rsidRPr="00DC0E28">
        <w:rPr>
          <w:rStyle w:val="Siln"/>
          <w:rFonts w:ascii="Verdana" w:hAnsi="Verdana"/>
          <w:b/>
          <w:color w:val="00CC99"/>
          <w:sz w:val="18"/>
          <w:szCs w:val="18"/>
          <w:vertAlign w:val="superscript"/>
        </w:rPr>
        <w:t>®</w:t>
      </w:r>
      <w:r w:rsidRPr="00DC0E28">
        <w:rPr>
          <w:rStyle w:val="Siln"/>
          <w:rFonts w:ascii="Verdana" w:hAnsi="Verdana"/>
          <w:b/>
          <w:color w:val="00CC99"/>
          <w:sz w:val="18"/>
          <w:szCs w:val="18"/>
        </w:rPr>
        <w:t xml:space="preserve"> ponúka klientom možnosť ich zastupovania pri jednaní s kompetentnými pracovníkmi finančných inštitúcií. Zároveň sme schopní pre klientov pripraviť a spracovať potrebné dokumenty – okrem </w:t>
      </w:r>
      <w:hyperlink r:id="rId11" w:tgtFrame="_blank" w:history="1">
        <w:r w:rsidRPr="00DC0E28">
          <w:rPr>
            <w:rStyle w:val="Hypertextovprepojenie"/>
            <w:rFonts w:ascii="Verdana" w:hAnsi="Verdana"/>
            <w:bCs/>
            <w:color w:val="00CC99"/>
            <w:sz w:val="18"/>
            <w:szCs w:val="18"/>
          </w:rPr>
          <w:t>podnikateľského plánu</w:t>
        </w:r>
      </w:hyperlink>
      <w:r w:rsidRPr="00DC0E28">
        <w:rPr>
          <w:rStyle w:val="Siln"/>
          <w:rFonts w:ascii="Verdana" w:hAnsi="Verdana"/>
          <w:b/>
          <w:color w:val="00CC99"/>
          <w:sz w:val="18"/>
          <w:szCs w:val="18"/>
        </w:rPr>
        <w:t xml:space="preserve"> a </w:t>
      </w:r>
      <w:hyperlink r:id="rId12" w:tgtFrame="_blank" w:history="1">
        <w:r w:rsidRPr="00DC0E28">
          <w:rPr>
            <w:rStyle w:val="Hypertextovprepojenie"/>
            <w:rFonts w:ascii="Verdana" w:hAnsi="Verdana"/>
            <w:bCs/>
            <w:color w:val="00CC99"/>
            <w:sz w:val="18"/>
            <w:szCs w:val="18"/>
          </w:rPr>
          <w:t>štúdie uskutočniteľnosti</w:t>
        </w:r>
      </w:hyperlink>
      <w:r w:rsidRPr="00DC0E28">
        <w:rPr>
          <w:rStyle w:val="Siln"/>
          <w:rFonts w:ascii="Verdana" w:hAnsi="Verdana"/>
          <w:b/>
          <w:color w:val="00CC99"/>
          <w:sz w:val="18"/>
          <w:szCs w:val="18"/>
        </w:rPr>
        <w:t xml:space="preserve"> sú to napríklad aj </w:t>
      </w:r>
      <w:hyperlink r:id="rId13" w:tgtFrame="_blank" w:history="1">
        <w:r w:rsidRPr="00DC0E28">
          <w:rPr>
            <w:rStyle w:val="Hypertextovprepojenie"/>
            <w:rFonts w:ascii="Verdana" w:hAnsi="Verdana"/>
            <w:bCs/>
            <w:color w:val="00CC99"/>
            <w:sz w:val="18"/>
            <w:szCs w:val="18"/>
          </w:rPr>
          <w:t>príprava budúcich dodávateľsko-odberateľských zmlúv</w:t>
        </w:r>
      </w:hyperlink>
      <w:r w:rsidRPr="00DC0E28">
        <w:rPr>
          <w:rStyle w:val="Siln"/>
          <w:rFonts w:ascii="Verdana" w:hAnsi="Verdana"/>
          <w:b/>
          <w:color w:val="00CC99"/>
          <w:sz w:val="18"/>
          <w:szCs w:val="18"/>
        </w:rPr>
        <w:t xml:space="preserve">, prezentácie všetkých zúčastnených strán pre posúdenie ich bonity atď. </w:t>
      </w:r>
    </w:p>
    <w:p w:rsidR="00D030B0" w:rsidRPr="00DC0E28" w:rsidRDefault="00D030B0" w:rsidP="00D030B0">
      <w:pPr>
        <w:pStyle w:val="Normlnywebov"/>
        <w:jc w:val="both"/>
        <w:rPr>
          <w:rStyle w:val="Siln"/>
          <w:rFonts w:ascii="Verdana" w:hAnsi="Verdana"/>
          <w:b/>
          <w:color w:val="00CC99"/>
          <w:sz w:val="18"/>
          <w:szCs w:val="18"/>
        </w:rPr>
      </w:pPr>
      <w:r w:rsidRPr="00DC0E28">
        <w:rPr>
          <w:rStyle w:val="Siln"/>
          <w:rFonts w:ascii="Verdana" w:hAnsi="Verdana"/>
          <w:b/>
          <w:color w:val="00CC99"/>
          <w:sz w:val="18"/>
          <w:szCs w:val="18"/>
        </w:rPr>
        <w:t>Základné pravidlá a normy pri projektovom financovaní:</w:t>
      </w:r>
    </w:p>
    <w:p w:rsidR="00DC0E28" w:rsidRPr="00DC0E28" w:rsidRDefault="00DC0E28" w:rsidP="00D030B0">
      <w:pPr>
        <w:pStyle w:val="Normlnywebov"/>
        <w:jc w:val="both"/>
        <w:rPr>
          <w:rFonts w:ascii="Verdana" w:hAnsi="Verdana"/>
          <w:color w:val="00CC99"/>
          <w:sz w:val="18"/>
          <w:szCs w:val="18"/>
        </w:rPr>
      </w:pP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1. vlastník projektu (nie nevyhnutne žiadateľ):</w:t>
      </w:r>
    </w:p>
    <w:p w:rsidR="00D030B0" w:rsidRPr="00DC0E28" w:rsidRDefault="00D030B0" w:rsidP="00D030B0">
      <w:pPr>
        <w:pStyle w:val="Normlnywebov"/>
        <w:jc w:val="both"/>
        <w:rPr>
          <w:rStyle w:val="Siln"/>
          <w:rFonts w:ascii="Verdana" w:hAnsi="Verdana"/>
          <w:b/>
          <w:color w:val="00CC99"/>
          <w:sz w:val="18"/>
          <w:szCs w:val="18"/>
        </w:rPr>
      </w:pPr>
      <w:r w:rsidRPr="00DC0E28">
        <w:rPr>
          <w:rStyle w:val="Siln"/>
          <w:rFonts w:ascii="Verdana" w:hAnsi="Verdana"/>
          <w:b/>
          <w:color w:val="00CC99"/>
          <w:sz w:val="18"/>
          <w:szCs w:val="18"/>
        </w:rPr>
        <w:t>väčšina bánk preferuje novozaloženú právnickú osobu, pričom nie je dôležitý rok založenia, ale nulové obraty, resp. Ukončenie akejkoľvek predchádzajúcej činnosti, ktorá by mohla zneprehľadniť celkové ekonomické výsledky). V prípade potreby je však možné akceptovať aj fungujúcu spoločnosť.</w:t>
      </w:r>
    </w:p>
    <w:p w:rsidR="00DC0E28" w:rsidRPr="00DC0E28" w:rsidRDefault="00DC0E28" w:rsidP="00D030B0">
      <w:pPr>
        <w:pStyle w:val="Normlnywebov"/>
        <w:jc w:val="both"/>
        <w:rPr>
          <w:rFonts w:ascii="Verdana" w:hAnsi="Verdana"/>
          <w:color w:val="00CC99"/>
          <w:sz w:val="18"/>
          <w:szCs w:val="18"/>
        </w:rPr>
      </w:pP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2. potrebné podklady:</w:t>
      </w:r>
    </w:p>
    <w:p w:rsidR="00D030B0" w:rsidRPr="00DC0E28" w:rsidRDefault="00D030B0" w:rsidP="00D030B0">
      <w:pPr>
        <w:pStyle w:val="Normlnywebov"/>
        <w:jc w:val="both"/>
        <w:rPr>
          <w:rStyle w:val="Siln"/>
          <w:rFonts w:ascii="Verdana" w:hAnsi="Verdana"/>
          <w:b/>
          <w:color w:val="00CC99"/>
          <w:sz w:val="18"/>
          <w:szCs w:val="18"/>
        </w:rPr>
      </w:pPr>
      <w:r w:rsidRPr="00DC0E28">
        <w:rPr>
          <w:rStyle w:val="Siln"/>
          <w:rFonts w:ascii="Verdana" w:hAnsi="Verdana"/>
          <w:b/>
          <w:color w:val="00CC99"/>
          <w:sz w:val="18"/>
          <w:szCs w:val="18"/>
        </w:rPr>
        <w:t xml:space="preserve">pri žiadostiach o úver alebo projektové financovanie je štandardne potrebný </w:t>
      </w:r>
      <w:hyperlink r:id="rId14" w:history="1">
        <w:r w:rsidRPr="00DC0E28">
          <w:rPr>
            <w:rStyle w:val="Hypertextovprepojenie"/>
            <w:rFonts w:ascii="Verdana" w:hAnsi="Verdana"/>
            <w:bCs/>
            <w:color w:val="00CC99"/>
            <w:sz w:val="18"/>
            <w:szCs w:val="18"/>
          </w:rPr>
          <w:t>podnikateľský plán</w:t>
        </w:r>
      </w:hyperlink>
      <w:r w:rsidRPr="00DC0E28">
        <w:rPr>
          <w:rStyle w:val="Siln"/>
          <w:rFonts w:ascii="Verdana" w:hAnsi="Verdana"/>
          <w:b/>
          <w:color w:val="00CC99"/>
          <w:sz w:val="18"/>
          <w:szCs w:val="18"/>
        </w:rPr>
        <w:t>, ďalej podľa typu investície stavebné povolenie, dodávateľsko-odberateľské zmluvy, zmluvy o dielo s dodávateľmi, referencie dodávateľov a podobne.</w:t>
      </w:r>
    </w:p>
    <w:p w:rsidR="00DC0E28" w:rsidRPr="00DC0E28" w:rsidRDefault="00DC0E28" w:rsidP="00D030B0">
      <w:pPr>
        <w:pStyle w:val="Normlnywebov"/>
        <w:jc w:val="both"/>
        <w:rPr>
          <w:rFonts w:ascii="Verdana" w:hAnsi="Verdana"/>
          <w:color w:val="00CC99"/>
          <w:sz w:val="18"/>
          <w:szCs w:val="18"/>
        </w:rPr>
      </w:pP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3. pozemok / budovy:</w:t>
      </w:r>
    </w:p>
    <w:p w:rsidR="00D030B0" w:rsidRPr="00DC0E28" w:rsidRDefault="00D030B0" w:rsidP="00D030B0">
      <w:pPr>
        <w:pStyle w:val="Normlnywebov"/>
        <w:jc w:val="both"/>
        <w:rPr>
          <w:rStyle w:val="Siln"/>
          <w:rFonts w:ascii="Verdana" w:hAnsi="Verdana"/>
          <w:b/>
          <w:color w:val="00CC99"/>
          <w:sz w:val="18"/>
          <w:szCs w:val="18"/>
        </w:rPr>
      </w:pPr>
      <w:r w:rsidRPr="00DC0E28">
        <w:rPr>
          <w:rStyle w:val="Siln"/>
          <w:rFonts w:ascii="Verdana" w:hAnsi="Verdana"/>
          <w:b/>
          <w:color w:val="00CC99"/>
          <w:sz w:val="18"/>
          <w:szCs w:val="18"/>
        </w:rPr>
        <w:t>v ideálnom prípade je pozemok odkúpený spoločnosťou za cenu, ktorá je reálna, teda kúpna cena = znaleckej cene (z obozretnosti je bankami do projektu uznaná tá cena, ktorá je nižšia). Banky si štandardne robia supervíziu znaleckých posudkov, t.j. revíziu znaleckého posudku interným znalcom banky. Je možné akceptovať aj prenajatý pozemok (napr. od obce alebo Slovenského pozemkového fondu). Pri prenájme od súkromnej osoby sa zvyčajne vyžaduje záložné právo na nehnuteľnosť.</w:t>
      </w:r>
    </w:p>
    <w:p w:rsidR="00DC0E28" w:rsidRPr="00DC0E28" w:rsidRDefault="00DC0E28" w:rsidP="00D030B0">
      <w:pPr>
        <w:pStyle w:val="Normlnywebov"/>
        <w:jc w:val="both"/>
        <w:rPr>
          <w:rFonts w:ascii="Verdana" w:hAnsi="Verdana"/>
          <w:color w:val="00CC99"/>
          <w:sz w:val="18"/>
          <w:szCs w:val="18"/>
        </w:rPr>
      </w:pP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4. vlastné zdroje:</w:t>
      </w:r>
    </w:p>
    <w:p w:rsidR="00D030B0" w:rsidRPr="00DC0E28" w:rsidRDefault="00D030B0" w:rsidP="00D030B0">
      <w:pPr>
        <w:pStyle w:val="Normlnywebov"/>
        <w:jc w:val="both"/>
        <w:rPr>
          <w:rStyle w:val="Siln"/>
          <w:rFonts w:ascii="Verdana" w:hAnsi="Verdana"/>
          <w:b/>
          <w:color w:val="00CC99"/>
          <w:sz w:val="18"/>
          <w:szCs w:val="18"/>
        </w:rPr>
      </w:pPr>
      <w:r w:rsidRPr="00DC0E28">
        <w:rPr>
          <w:rStyle w:val="Siln"/>
          <w:rFonts w:ascii="Verdana" w:hAnsi="Verdana"/>
          <w:b/>
          <w:color w:val="00CC99"/>
          <w:sz w:val="18"/>
          <w:szCs w:val="18"/>
        </w:rPr>
        <w:t>štandardne 20-30% celkového rozpočtu (bez DPH), do ktorého sa zvyknú zahŕňať aj finančné náklady, t.j. napr. kapitalizácia úrokov (štandardom je 30%, ale za istých podmienok je možné financovanie aj pri 20% equity).</w:t>
      </w:r>
    </w:p>
    <w:p w:rsidR="00DC0E28" w:rsidRPr="00DC0E28" w:rsidRDefault="00DC0E28" w:rsidP="00D030B0">
      <w:pPr>
        <w:pStyle w:val="Normlnywebov"/>
        <w:jc w:val="both"/>
        <w:rPr>
          <w:rStyle w:val="Siln"/>
          <w:rFonts w:ascii="Verdana" w:hAnsi="Verdana"/>
          <w:b/>
          <w:color w:val="00CC99"/>
          <w:sz w:val="18"/>
          <w:szCs w:val="18"/>
        </w:rPr>
      </w:pP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5. preinvestovanie vlastných zdrojov:</w:t>
      </w:r>
    </w:p>
    <w:p w:rsidR="00D030B0" w:rsidRPr="00DC0E28" w:rsidRDefault="00D030B0" w:rsidP="00D030B0">
      <w:pPr>
        <w:pStyle w:val="Normlnywebov"/>
        <w:jc w:val="both"/>
        <w:rPr>
          <w:rStyle w:val="Siln"/>
          <w:rFonts w:ascii="Verdana" w:hAnsi="Verdana"/>
          <w:b/>
          <w:color w:val="00CC99"/>
          <w:sz w:val="18"/>
          <w:szCs w:val="18"/>
        </w:rPr>
      </w:pPr>
      <w:r w:rsidRPr="00DC0E28">
        <w:rPr>
          <w:rStyle w:val="Siln"/>
          <w:rFonts w:ascii="Verdana" w:hAnsi="Verdana"/>
          <w:b/>
          <w:color w:val="00CC99"/>
          <w:sz w:val="18"/>
          <w:szCs w:val="18"/>
        </w:rPr>
        <w:t>ideálne formou pôžičky do spoločnosti, alebo navýšením základného imania a následné použitie prostriedkov do projektu. Samozrejme je možné vkladať vlastné zdroje formou nefinančného (majetkového) vkladu, tu je však obyčajne sporná hodnota, v akej ju uznáva banka. Investovanie equity formou cashových úhrad (príjmový pokladničný doklad) nie je možné.</w:t>
      </w:r>
    </w:p>
    <w:p w:rsidR="00DC0E28" w:rsidRPr="00DC0E28" w:rsidRDefault="00DC0E28" w:rsidP="00D030B0">
      <w:pPr>
        <w:pStyle w:val="Normlnywebov"/>
        <w:jc w:val="both"/>
        <w:rPr>
          <w:rFonts w:ascii="Verdana" w:hAnsi="Verdana"/>
          <w:color w:val="00CC99"/>
          <w:sz w:val="18"/>
          <w:szCs w:val="18"/>
        </w:rPr>
      </w:pP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6. kapitalizácia úrokov:</w:t>
      </w:r>
    </w:p>
    <w:p w:rsidR="00D030B0" w:rsidRPr="00DC0E28" w:rsidRDefault="00D030B0" w:rsidP="00D030B0">
      <w:pPr>
        <w:pStyle w:val="Normlnywebov"/>
        <w:jc w:val="both"/>
        <w:rPr>
          <w:rStyle w:val="Siln"/>
          <w:rFonts w:ascii="Verdana" w:hAnsi="Verdana"/>
          <w:b/>
          <w:color w:val="00CC99"/>
          <w:sz w:val="18"/>
          <w:szCs w:val="18"/>
        </w:rPr>
      </w:pPr>
      <w:r w:rsidRPr="00DC0E28">
        <w:rPr>
          <w:rStyle w:val="Siln"/>
          <w:rFonts w:ascii="Verdana" w:hAnsi="Verdana"/>
          <w:b/>
          <w:color w:val="00CC99"/>
          <w:sz w:val="18"/>
          <w:szCs w:val="18"/>
        </w:rPr>
        <w:t>pokiaľ sa jedná o stavebnú investície, počas výstavby zväčša nie sú generované žiadne zdroje na splácanie úrokov, preto je v ponuke bánk kapitalizácia úrokov, t.j. navyšovanie istiny úveru o nesplácané úroky počas výstavby. Kapitalizácia je možná nielen počas výstavby ale aj istú dobu po nej (kým projekt začne produkovať výstupy a kým nebudú inkasované finančné prostriedky od odberateľov). Ak má klient aj iné príjmy, môže úroky splácať aj počas výstavby z iných zdrojov.</w:t>
      </w:r>
    </w:p>
    <w:p w:rsidR="00DC0E28" w:rsidRPr="00DC0E28" w:rsidRDefault="00DC0E28" w:rsidP="00D030B0">
      <w:pPr>
        <w:pStyle w:val="Normlnywebov"/>
        <w:jc w:val="both"/>
        <w:rPr>
          <w:rFonts w:ascii="Verdana" w:hAnsi="Verdana"/>
          <w:bCs/>
          <w:color w:val="00CC99"/>
          <w:sz w:val="18"/>
          <w:szCs w:val="18"/>
        </w:rPr>
      </w:pP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7. financovanie DPH:</w:t>
      </w:r>
    </w:p>
    <w:p w:rsidR="00D030B0" w:rsidRPr="00DC0E28" w:rsidRDefault="00D030B0" w:rsidP="00D030B0">
      <w:pPr>
        <w:pStyle w:val="Normlnywebov"/>
        <w:jc w:val="both"/>
        <w:rPr>
          <w:rStyle w:val="Siln"/>
          <w:rFonts w:ascii="Verdana" w:hAnsi="Verdana"/>
          <w:b/>
          <w:color w:val="00CC99"/>
          <w:sz w:val="18"/>
          <w:szCs w:val="18"/>
        </w:rPr>
      </w:pPr>
      <w:r w:rsidRPr="00DC0E28">
        <w:rPr>
          <w:rStyle w:val="Siln"/>
          <w:rFonts w:ascii="Verdana" w:hAnsi="Verdana"/>
          <w:b/>
          <w:color w:val="00CC99"/>
          <w:sz w:val="18"/>
          <w:szCs w:val="18"/>
        </w:rPr>
        <w:t>v prípade novozaloženej spoločnosti, resp. spoločnosti, ktorá nevykonáva žiadnu činnosť a teda nemá tržby je možné financovanie DPH väčšinou až do výšky 100% potrieb projektu. Pri fungujúcich spoločnostiach DPH nezvykne byť financovaná.</w:t>
      </w:r>
    </w:p>
    <w:p w:rsidR="00DC0E28" w:rsidRPr="00DC0E28" w:rsidRDefault="00DC0E28" w:rsidP="00D030B0">
      <w:pPr>
        <w:pStyle w:val="Normlnywebov"/>
        <w:jc w:val="both"/>
        <w:rPr>
          <w:rFonts w:ascii="Verdana" w:hAnsi="Verdana"/>
          <w:color w:val="00CC99"/>
          <w:sz w:val="18"/>
          <w:szCs w:val="18"/>
        </w:rPr>
      </w:pP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8. splatnosť úveru:</w:t>
      </w:r>
    </w:p>
    <w:p w:rsidR="00D030B0" w:rsidRPr="00DC0E28" w:rsidRDefault="00D030B0" w:rsidP="00D030B0">
      <w:pPr>
        <w:pStyle w:val="Normlnywebov"/>
        <w:jc w:val="both"/>
        <w:rPr>
          <w:rStyle w:val="Siln"/>
          <w:rFonts w:ascii="Verdana" w:hAnsi="Verdana"/>
          <w:b/>
          <w:color w:val="00CC99"/>
          <w:sz w:val="18"/>
          <w:szCs w:val="18"/>
        </w:rPr>
      </w:pPr>
      <w:r w:rsidRPr="00DC0E28">
        <w:rPr>
          <w:rStyle w:val="Siln"/>
          <w:rFonts w:ascii="Verdana" w:hAnsi="Verdana"/>
          <w:b/>
          <w:color w:val="00CC99"/>
          <w:sz w:val="18"/>
          <w:szCs w:val="18"/>
        </w:rPr>
        <w:t>štandardne 10 rokov, ale individuálne je možné dohodnutie aj dlhšieho obdobia (vo väčšine bánk maximálne 20 rokov).</w:t>
      </w:r>
    </w:p>
    <w:p w:rsidR="00DC0E28" w:rsidRPr="00DC0E28" w:rsidRDefault="00DC0E28" w:rsidP="00D030B0">
      <w:pPr>
        <w:pStyle w:val="Normlnywebov"/>
        <w:jc w:val="both"/>
        <w:rPr>
          <w:rFonts w:ascii="Verdana" w:hAnsi="Verdana"/>
          <w:color w:val="00CC99"/>
          <w:sz w:val="18"/>
          <w:szCs w:val="18"/>
        </w:rPr>
      </w:pP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9. ručenie:</w:t>
      </w:r>
    </w:p>
    <w:p w:rsidR="00D030B0" w:rsidRPr="00DC0E28" w:rsidRDefault="00D030B0" w:rsidP="00D030B0">
      <w:pPr>
        <w:pStyle w:val="Normlnywebov"/>
        <w:jc w:val="both"/>
        <w:rPr>
          <w:rStyle w:val="Siln"/>
          <w:rFonts w:ascii="Verdana" w:hAnsi="Verdana"/>
          <w:b/>
          <w:color w:val="00CC99"/>
          <w:sz w:val="18"/>
          <w:szCs w:val="18"/>
        </w:rPr>
      </w:pPr>
      <w:r w:rsidRPr="00DC0E28">
        <w:rPr>
          <w:rStyle w:val="Siln"/>
          <w:rFonts w:ascii="Verdana" w:hAnsi="Verdana"/>
          <w:b/>
          <w:color w:val="00CC99"/>
          <w:sz w:val="18"/>
          <w:szCs w:val="18"/>
        </w:rPr>
        <w:t>pri projektovom financovaní sa štandardne vyžaduje ručenie nositeľov projektu (majiteľov). Majetkové ručenie je štandardne pozemkom, technológiou a stavbami, prípadne aj obchodnými podielmi.</w:t>
      </w:r>
    </w:p>
    <w:p w:rsidR="00DC0E28" w:rsidRPr="00DC0E28" w:rsidRDefault="00DC0E28" w:rsidP="00D030B0">
      <w:pPr>
        <w:pStyle w:val="Normlnywebov"/>
        <w:jc w:val="both"/>
        <w:rPr>
          <w:rFonts w:ascii="Verdana" w:hAnsi="Verdana"/>
          <w:color w:val="00CC99"/>
          <w:sz w:val="18"/>
          <w:szCs w:val="18"/>
        </w:rPr>
      </w:pP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10. úrokové sadzby:</w:t>
      </w: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 xml:space="preserve">úrokové sadzby sú predmetom ponuky každej banky individuálnemu klientovi, pričom sa v závislosti od vývoja trhu v čase menia. Štandardne je úroková sadzba pohyblivá v konštrukcii EURIBOR + marža konkrétnej banky. </w:t>
      </w:r>
    </w:p>
    <w:p w:rsidR="00D030B0" w:rsidRPr="00DC0E28" w:rsidRDefault="00D030B0" w:rsidP="00D030B0">
      <w:pPr>
        <w:pStyle w:val="Normlnywebov"/>
        <w:jc w:val="both"/>
        <w:rPr>
          <w:rFonts w:ascii="Verdana" w:hAnsi="Verdana"/>
          <w:color w:val="00CC99"/>
          <w:sz w:val="18"/>
          <w:szCs w:val="18"/>
        </w:rPr>
      </w:pPr>
      <w:r w:rsidRPr="00DC0E28">
        <w:rPr>
          <w:rStyle w:val="Siln"/>
          <w:rFonts w:ascii="Verdana" w:hAnsi="Verdana"/>
          <w:b/>
          <w:color w:val="00CC99"/>
          <w:sz w:val="18"/>
          <w:szCs w:val="18"/>
        </w:rPr>
        <w:t>Pri financovaní formou leasingu, či už ide o dodávateľský leasing, prípadne leasing bankovej, nebankovej alebo leasingovej spoločnosti, spočíva rozdiel s úvermi a projektovým financovaním v dobe splácania (5-10 rokov), o dosť vyššej úrokovej sadzbe (10 % a viac) a tiež rýchlosti rozhodovania (kratšie ako v banke). Podstatou leasingového financovania je bonita predmetu leasingového zabezpečenia (stroja, budovy, technológie). Pri špecifických typoch investícií sú leasingové spoločnosti prístupnejšie ako bankové domy, pokiaľ vyhodnotia, že konkrétny stroj, technológiu, prípadne nehnuteľnosť je, v prípade nesplácania záväzkov, vysoko predajná.</w:t>
      </w:r>
    </w:p>
    <w:p w:rsidR="0095065F" w:rsidRPr="00DC0E28" w:rsidRDefault="0095065F" w:rsidP="00D030B0">
      <w:pPr>
        <w:spacing w:before="0" w:after="0"/>
        <w:jc w:val="both"/>
        <w:rPr>
          <w:color w:val="00CC99"/>
          <w:sz w:val="20"/>
        </w:rPr>
      </w:pPr>
    </w:p>
    <w:p w:rsidR="0095065F" w:rsidRPr="00DC0E28" w:rsidRDefault="0095065F" w:rsidP="0095065F">
      <w:pPr>
        <w:spacing w:before="0" w:after="0"/>
        <w:rPr>
          <w:color w:val="00CC99"/>
          <w:sz w:val="20"/>
        </w:rPr>
      </w:pPr>
    </w:p>
    <w:p w:rsidR="00150353" w:rsidRPr="00DC0E28" w:rsidRDefault="00E169A8" w:rsidP="001F4AB6">
      <w:pPr>
        <w:spacing w:before="0" w:after="0" w:line="276" w:lineRule="auto"/>
        <w:rPr>
          <w:rStyle w:val="Hypertextovprepojenie"/>
          <w:color w:val="00CC99"/>
          <w:sz w:val="16"/>
          <w:szCs w:val="16"/>
        </w:rPr>
      </w:pPr>
      <w:r w:rsidRPr="00DC0E28">
        <w:rPr>
          <w:color w:val="00CC99"/>
          <w:sz w:val="16"/>
          <w:szCs w:val="16"/>
        </w:rPr>
        <w:t xml:space="preserve">verejne sprístupnené dielo MEDIA COELI </w:t>
      </w:r>
      <w:r w:rsidRPr="00DC0E28">
        <w:rPr>
          <w:color w:val="00CC99"/>
          <w:sz w:val="16"/>
          <w:szCs w:val="16"/>
          <w:vertAlign w:val="superscript"/>
        </w:rPr>
        <w:t>®</w:t>
      </w:r>
      <w:r w:rsidRPr="00DC0E28">
        <w:rPr>
          <w:color w:val="00CC99"/>
          <w:sz w:val="16"/>
          <w:szCs w:val="16"/>
        </w:rPr>
        <w:t xml:space="preserve"> podmienky: </w:t>
      </w:r>
      <w:hyperlink r:id="rId15" w:history="1">
        <w:r w:rsidR="00AE59CA" w:rsidRPr="00DC0E28">
          <w:rPr>
            <w:rStyle w:val="Hypertextovprepojenie"/>
            <w:color w:val="00CC99"/>
            <w:sz w:val="16"/>
            <w:szCs w:val="16"/>
          </w:rPr>
          <w:t>www.mediacoeli.sk</w:t>
        </w:r>
      </w:hyperlink>
    </w:p>
    <w:p w:rsidR="001F4AB6" w:rsidRPr="00DC0E28" w:rsidRDefault="001F4AB6" w:rsidP="001F4AB6">
      <w:pPr>
        <w:spacing w:before="0" w:after="0" w:line="276" w:lineRule="auto"/>
        <w:rPr>
          <w:color w:val="00CC99"/>
          <w:sz w:val="16"/>
          <w:szCs w:val="16"/>
        </w:rPr>
      </w:pPr>
    </w:p>
    <w:sdt>
      <w:sdtPr>
        <w:rPr>
          <w:color w:val="00CC99"/>
          <w:sz w:val="16"/>
          <w:szCs w:val="16"/>
        </w:rPr>
        <w:id w:val="1950342598"/>
        <w:placeholder>
          <w:docPart w:val="DefaultPlaceholder_1082065158"/>
        </w:placeholder>
      </w:sdtPr>
      <w:sdtEndPr/>
      <w:sdtContent>
        <w:bookmarkStart w:id="0" w:name="_GoBack" w:displacedByCustomXml="prev"/>
        <w:p w:rsidR="000F69FA" w:rsidRPr="00DC0E28" w:rsidRDefault="000F69FA" w:rsidP="001F4AB6">
          <w:pPr>
            <w:spacing w:before="0" w:after="0" w:line="276" w:lineRule="auto"/>
            <w:rPr>
              <w:color w:val="00CC99"/>
              <w:sz w:val="16"/>
              <w:szCs w:val="16"/>
            </w:rPr>
          </w:pPr>
          <w:r w:rsidRPr="00DC0E28">
            <w:rPr>
              <w:color w:val="00CC99"/>
              <w:sz w:val="16"/>
              <w:szCs w:val="16"/>
            </w:rPr>
            <w:t xml:space="preserve">Váš konzultant: </w:t>
          </w:r>
        </w:p>
        <w:p w:rsidR="00495077" w:rsidRPr="00DC0E28" w:rsidRDefault="00495077" w:rsidP="001F4AB6">
          <w:pPr>
            <w:spacing w:before="0" w:after="0" w:line="276" w:lineRule="auto"/>
            <w:rPr>
              <w:color w:val="00CC99"/>
              <w:sz w:val="16"/>
              <w:szCs w:val="16"/>
            </w:rPr>
          </w:pPr>
        </w:p>
        <w:p w:rsidR="00093E63" w:rsidRPr="00DC0E28" w:rsidRDefault="00093E63" w:rsidP="001F4AB6">
          <w:pPr>
            <w:spacing w:before="0" w:after="0" w:line="276" w:lineRule="auto"/>
            <w:rPr>
              <w:color w:val="00CC99"/>
              <w:sz w:val="16"/>
              <w:szCs w:val="16"/>
            </w:rPr>
          </w:pPr>
        </w:p>
        <w:p w:rsidR="000F69FA" w:rsidRPr="00DC0E28" w:rsidRDefault="0010612B" w:rsidP="001F4AB6">
          <w:pPr>
            <w:spacing w:before="0" w:after="0" w:line="276" w:lineRule="auto"/>
            <w:rPr>
              <w:color w:val="00CC99"/>
              <w:sz w:val="16"/>
              <w:szCs w:val="16"/>
            </w:rPr>
          </w:pPr>
        </w:p>
        <w:bookmarkEnd w:id="0" w:displacedByCustomXml="next"/>
      </w:sdtContent>
    </w:sdt>
    <w:sectPr w:rsidR="000F69FA" w:rsidRPr="00DC0E28" w:rsidSect="006203D3">
      <w:headerReference w:type="default" r:id="rId16"/>
      <w:footerReference w:type="default" r:id="rId17"/>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12B" w:rsidRDefault="0010612B" w:rsidP="00F4420D">
      <w:pPr>
        <w:spacing w:after="0"/>
      </w:pPr>
      <w:r>
        <w:separator/>
      </w:r>
    </w:p>
  </w:endnote>
  <w:endnote w:type="continuationSeparator" w:id="0">
    <w:p w:rsidR="0010612B" w:rsidRDefault="0010612B"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10612B" w:rsidRPr="0010612B">
      <w:rPr>
        <w:b w:val="0"/>
        <w:noProof/>
        <w:color w:val="A6A6A6" w:themeColor="background1" w:themeShade="A6"/>
        <w:sz w:val="16"/>
        <w:szCs w:val="16"/>
      </w:rPr>
      <w:t>1</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10612B" w:rsidRPr="0010612B">
      <w:rPr>
        <w:b w:val="0"/>
        <w:noProof/>
        <w:color w:val="A6A6A6" w:themeColor="background1" w:themeShade="A6"/>
        <w:sz w:val="16"/>
        <w:szCs w:val="16"/>
      </w:rPr>
      <w:t>1</w:t>
    </w:r>
    <w:r w:rsidRPr="009A5A3B">
      <w:rPr>
        <w:b w:val="0"/>
        <w:color w:val="A6A6A6" w:themeColor="background1" w:themeShade="A6"/>
        <w:sz w:val="16"/>
        <w:szCs w:val="16"/>
      </w:rPr>
      <w:fldChar w:fldCharType="end"/>
    </w: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12B" w:rsidRDefault="0010612B" w:rsidP="00F4420D">
      <w:pPr>
        <w:spacing w:after="0"/>
      </w:pPr>
      <w:r>
        <w:separator/>
      </w:r>
    </w:p>
  </w:footnote>
  <w:footnote w:type="continuationSeparator" w:id="0">
    <w:p w:rsidR="0010612B" w:rsidRDefault="0010612B"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E" w:rsidRPr="00C22A1A" w:rsidRDefault="00C22A1A" w:rsidP="00A36AFE">
    <w:pPr>
      <w:jc w:val="right"/>
      <w:rPr>
        <w:color w:val="A6A6A6" w:themeColor="background1" w:themeShade="A6"/>
        <w:sz w:val="16"/>
        <w:szCs w:val="16"/>
      </w:rPr>
    </w:pPr>
    <w:r>
      <w:rPr>
        <w:color w:val="A6A6A6" w:themeColor="background1" w:themeShade="A6"/>
        <w:sz w:val="16"/>
        <w:szCs w:val="16"/>
      </w:rPr>
      <w:t>P</w:t>
    </w:r>
    <w:r w:rsidR="00A60BFD" w:rsidRPr="00C22A1A">
      <w:rPr>
        <w:color w:val="A6A6A6" w:themeColor="background1" w:themeShade="A6"/>
        <w:sz w:val="16"/>
        <w:szCs w:val="16"/>
      </w:rPr>
      <w:t>rojektové financovanie, úver a</w:t>
    </w:r>
    <w:r>
      <w:rPr>
        <w:color w:val="A6A6A6" w:themeColor="background1" w:themeShade="A6"/>
        <w:sz w:val="16"/>
        <w:szCs w:val="16"/>
      </w:rPr>
      <w:t> </w:t>
    </w:r>
    <w:r w:rsidR="00A60BFD" w:rsidRPr="00C22A1A">
      <w:rPr>
        <w:color w:val="A6A6A6" w:themeColor="background1" w:themeShade="A6"/>
        <w:sz w:val="16"/>
        <w:szCs w:val="16"/>
      </w:rPr>
      <w:t>leasing</w:t>
    </w:r>
    <w:r>
      <w:rPr>
        <w:color w:val="A6A6A6" w:themeColor="background1" w:themeShade="A6"/>
        <w:sz w:val="16"/>
        <w:szCs w:val="16"/>
      </w:rPr>
      <w:t xml:space="preserve"> - všeobecne</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1E59B696" wp14:editId="72BE5D59">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lMs/ONZotO5H74IbEyLPxIJUBjA=" w:salt="+EJuNnqhb7JCXR+GfpObRA=="/>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770D1"/>
    <w:rsid w:val="000928EF"/>
    <w:rsid w:val="00093E63"/>
    <w:rsid w:val="000F69FA"/>
    <w:rsid w:val="0010612B"/>
    <w:rsid w:val="00116E14"/>
    <w:rsid w:val="00135392"/>
    <w:rsid w:val="00150353"/>
    <w:rsid w:val="00157167"/>
    <w:rsid w:val="00164B21"/>
    <w:rsid w:val="00171F91"/>
    <w:rsid w:val="0018154F"/>
    <w:rsid w:val="001932A8"/>
    <w:rsid w:val="001A2E1C"/>
    <w:rsid w:val="001F28B4"/>
    <w:rsid w:val="001F4AB6"/>
    <w:rsid w:val="00241D19"/>
    <w:rsid w:val="0028147B"/>
    <w:rsid w:val="00310D4D"/>
    <w:rsid w:val="00336689"/>
    <w:rsid w:val="00336A09"/>
    <w:rsid w:val="00343F10"/>
    <w:rsid w:val="00353059"/>
    <w:rsid w:val="00355AA0"/>
    <w:rsid w:val="00357DD7"/>
    <w:rsid w:val="0036304F"/>
    <w:rsid w:val="0037703B"/>
    <w:rsid w:val="003A4705"/>
    <w:rsid w:val="00447FFD"/>
    <w:rsid w:val="00460A9F"/>
    <w:rsid w:val="0047619C"/>
    <w:rsid w:val="00495077"/>
    <w:rsid w:val="004B073A"/>
    <w:rsid w:val="004B5637"/>
    <w:rsid w:val="004D5EC9"/>
    <w:rsid w:val="004E3C47"/>
    <w:rsid w:val="00504833"/>
    <w:rsid w:val="0052339A"/>
    <w:rsid w:val="00536A81"/>
    <w:rsid w:val="00542CC6"/>
    <w:rsid w:val="005925B6"/>
    <w:rsid w:val="005A643E"/>
    <w:rsid w:val="00602EF9"/>
    <w:rsid w:val="006203D3"/>
    <w:rsid w:val="00645C24"/>
    <w:rsid w:val="00673F90"/>
    <w:rsid w:val="00681C33"/>
    <w:rsid w:val="0068441A"/>
    <w:rsid w:val="006B6987"/>
    <w:rsid w:val="0072638E"/>
    <w:rsid w:val="00736B3E"/>
    <w:rsid w:val="007617E7"/>
    <w:rsid w:val="00787A94"/>
    <w:rsid w:val="007C3213"/>
    <w:rsid w:val="00804257"/>
    <w:rsid w:val="00854341"/>
    <w:rsid w:val="00894C03"/>
    <w:rsid w:val="008B031E"/>
    <w:rsid w:val="008B6A15"/>
    <w:rsid w:val="008D6AAF"/>
    <w:rsid w:val="008E1621"/>
    <w:rsid w:val="0090074C"/>
    <w:rsid w:val="00903B51"/>
    <w:rsid w:val="009270AE"/>
    <w:rsid w:val="009302C4"/>
    <w:rsid w:val="00933269"/>
    <w:rsid w:val="0095065F"/>
    <w:rsid w:val="009715A2"/>
    <w:rsid w:val="00975E71"/>
    <w:rsid w:val="00976F00"/>
    <w:rsid w:val="00977888"/>
    <w:rsid w:val="009A5A3B"/>
    <w:rsid w:val="00A157B4"/>
    <w:rsid w:val="00A36AFE"/>
    <w:rsid w:val="00A60BFD"/>
    <w:rsid w:val="00AA5082"/>
    <w:rsid w:val="00AE59CA"/>
    <w:rsid w:val="00B43241"/>
    <w:rsid w:val="00BE4284"/>
    <w:rsid w:val="00BF6324"/>
    <w:rsid w:val="00BF7C27"/>
    <w:rsid w:val="00C22A1A"/>
    <w:rsid w:val="00C84B9F"/>
    <w:rsid w:val="00C869DB"/>
    <w:rsid w:val="00CA4707"/>
    <w:rsid w:val="00CC3E8D"/>
    <w:rsid w:val="00CD484A"/>
    <w:rsid w:val="00D030B0"/>
    <w:rsid w:val="00D0790B"/>
    <w:rsid w:val="00D10615"/>
    <w:rsid w:val="00D51B96"/>
    <w:rsid w:val="00D80350"/>
    <w:rsid w:val="00DB0B54"/>
    <w:rsid w:val="00DC0E28"/>
    <w:rsid w:val="00E169A8"/>
    <w:rsid w:val="00E268DD"/>
    <w:rsid w:val="00E26E26"/>
    <w:rsid w:val="00E8111B"/>
    <w:rsid w:val="00EA59F7"/>
    <w:rsid w:val="00EC3558"/>
    <w:rsid w:val="00ED751C"/>
    <w:rsid w:val="00F04A00"/>
    <w:rsid w:val="00F10D78"/>
    <w:rsid w:val="00F4420D"/>
    <w:rsid w:val="00F92162"/>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 w:type="character" w:styleId="Siln">
    <w:name w:val="Strong"/>
    <w:basedOn w:val="Predvolenpsmoodseku"/>
    <w:uiPriority w:val="22"/>
    <w:qFormat/>
    <w:rsid w:val="00D030B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 w:type="character" w:styleId="Siln">
    <w:name w:val="Strong"/>
    <w:basedOn w:val="Predvolenpsmoodseku"/>
    <w:uiPriority w:val="22"/>
    <w:qFormat/>
    <w:rsid w:val="00D030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ediacoeli.sk/detail-6-mediacoeli_Pl&#225;n_riadenia_z&#225;kaziek.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ediacoeli.sk/detail-15-mediacoeli_&#352;t&#250;dia_uskuto&#269;nite&#318;nosti..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ediacoeli.sk/detail-46-mediacoeli_Podnikate&#318;sk&#253;_pl&#225;n.html" TargetMode="External"/><Relationship Id="rId5" Type="http://schemas.openxmlformats.org/officeDocument/2006/relationships/settings" Target="settings.xml"/><Relationship Id="rId15" Type="http://schemas.openxmlformats.org/officeDocument/2006/relationships/hyperlink" Target="http://www.mediacoeli.sk/detail-29-mediacoeli_Licen&#269;n&#225;_dohoda_na_verejne_spr&#237;stupnen&#233;_diela_MEDIA_COELI_&#174;.html" TargetMode="External"/><Relationship Id="rId10" Type="http://schemas.openxmlformats.org/officeDocument/2006/relationships/hyperlink" Target="http://www.mediacoeli.sk/detail-15-mediacoeli_&#352;t&#250;dia_uskuto&#269;nite&#318;nosti..html" TargetMode="Externa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hyperlink" Target="http://www.mediacoeli.sk/detail-46-mediacoeli_Podnikate&#318;sk&#253;_pl&#225;n.html" TargetMode="External"/><Relationship Id="rId14" Type="http://schemas.openxmlformats.org/officeDocument/2006/relationships/hyperlink" Target="http://www.mediacoeli.sk/detail-46-mediacoeli_Podnikate&#318;sk&#253;_pl&#225;n.htm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0E6707"/>
    <w:rsid w:val="00670F02"/>
    <w:rsid w:val="00677726"/>
    <w:rsid w:val="00717489"/>
    <w:rsid w:val="0086398C"/>
    <w:rsid w:val="00A3700D"/>
    <w:rsid w:val="00D37790"/>
    <w:rsid w:val="00D91FD6"/>
    <w:rsid w:val="00DE406D"/>
    <w:rsid w:val="00E43644"/>
    <w:rsid w:val="00E52C02"/>
    <w:rsid w:val="00EC78B3"/>
    <w:rsid w:val="00FE59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A9573E-A128-4620-A3F3-D943B6EC8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842</Words>
  <Characters>4803</Characters>
  <Application>Microsoft Office Word</Application>
  <DocSecurity>0</DocSecurity>
  <Lines>40</Lines>
  <Paragraphs>11</Paragraphs>
  <ScaleCrop>false</ScaleCrop>
  <HeadingPairs>
    <vt:vector size="2" baseType="variant">
      <vt:variant>
        <vt:lpstr>Názov</vt:lpstr>
      </vt:variant>
      <vt:variant>
        <vt:i4>1</vt:i4>
      </vt:variant>
    </vt:vector>
  </HeadingPairs>
  <TitlesOfParts>
    <vt:vector size="1" baseType="lpstr">
      <vt:lpstr>Projektové financovanie, úver a leasing - všeobecne</vt:lpstr>
    </vt:vector>
  </TitlesOfParts>
  <Company>MEDIA COELI ®, Pekárska 11, 917 01 Trnava, Slovakia, info@mediacoeli.sk, SK, CZ: 00421911907188,  English, French, German: 00421904807188, www.mediacoeli.sk</Company>
  <LinksUpToDate>false</LinksUpToDate>
  <CharactersWithSpaces>5634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Projektové financovanie, úver a leasing - všeobecne</dc:title>
  <dc:creator>MEDIA COELI ®</dc:creator>
  <cp:lastModifiedBy>Milena Mrvová</cp:lastModifiedBy>
  <cp:revision>6</cp:revision>
  <cp:lastPrinted>2013-01-20T18:21:00Z</cp:lastPrinted>
  <dcterms:created xsi:type="dcterms:W3CDTF">2013-01-16T08:39:00Z</dcterms:created>
  <dcterms:modified xsi:type="dcterms:W3CDTF">2013-01-20T18:22:00Z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