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91A" w:rsidRPr="00267C4E" w:rsidRDefault="0031791A" w:rsidP="0031791A">
      <w:pPr>
        <w:spacing w:before="0" w:after="0"/>
        <w:jc w:val="both"/>
        <w:rPr>
          <w:bCs/>
          <w:color w:val="D60093"/>
          <w:sz w:val="20"/>
        </w:rPr>
      </w:pPr>
    </w:p>
    <w:p w:rsidR="0031791A" w:rsidRPr="00267C4E" w:rsidRDefault="0031791A" w:rsidP="0031791A">
      <w:pPr>
        <w:spacing w:before="0" w:after="0"/>
        <w:jc w:val="both"/>
        <w:rPr>
          <w:bCs/>
          <w:color w:val="D60093"/>
          <w:sz w:val="20"/>
        </w:rPr>
      </w:pPr>
    </w:p>
    <w:p w:rsidR="0031791A" w:rsidRPr="00267C4E" w:rsidRDefault="0031791A" w:rsidP="0031791A">
      <w:pPr>
        <w:spacing w:before="0" w:after="0"/>
        <w:jc w:val="both"/>
        <w:rPr>
          <w:bCs/>
          <w:color w:val="D60093"/>
          <w:sz w:val="20"/>
        </w:rPr>
      </w:pPr>
    </w:p>
    <w:p w:rsidR="0031791A" w:rsidRPr="00267C4E" w:rsidRDefault="0031791A" w:rsidP="0031791A">
      <w:pPr>
        <w:spacing w:before="0" w:after="0"/>
        <w:jc w:val="both"/>
        <w:rPr>
          <w:bCs/>
          <w:color w:val="D60093"/>
          <w:sz w:val="20"/>
        </w:rPr>
      </w:pPr>
      <w:r w:rsidRPr="00267C4E">
        <w:rPr>
          <w:bCs/>
          <w:color w:val="D60093"/>
          <w:sz w:val="20"/>
        </w:rPr>
        <w:t>Visegradsky Fond – vseobecne</w:t>
      </w:r>
    </w:p>
    <w:p w:rsidR="0095065F" w:rsidRPr="00267C4E" w:rsidRDefault="0095065F" w:rsidP="007024DB">
      <w:pPr>
        <w:spacing w:before="0" w:after="0"/>
        <w:jc w:val="both"/>
        <w:rPr>
          <w:color w:val="D60093"/>
          <w:sz w:val="20"/>
        </w:rPr>
      </w:pP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 w:val="0"/>
          <w:color w:val="D60093"/>
          <w:sz w:val="20"/>
        </w:rPr>
        <w:t>Medzinárodný visegrádsky fond je medzinárodná organizácia so sídlom v Bratislave, financovaná z rozpočtov vlád krajín Visegrádskej štvorky, teda Českej republiky, Maďarska, Poľska a Slovenskej republiky. Cieľom fondu je podporovať rozvoj vzájomných vzťahov a tiež vzťahov krajín V4 s inými štátmi, napríklad na území západného Balkánu, južného Kaukazu a východnej Európy.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Cs/>
          <w:color w:val="D60093"/>
          <w:sz w:val="20"/>
        </w:rPr>
        <w:t>Kto môže žiadať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 w:val="0"/>
          <w:color w:val="D60093"/>
          <w:sz w:val="20"/>
        </w:rPr>
        <w:t>- mimovládne organizácie, obce, mestá, VÚC, školy, univerzity, súkromné spoločnosti alebo fyzické osoby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Cs/>
          <w:color w:val="D60093"/>
          <w:sz w:val="20"/>
        </w:rPr>
        <w:t>Na čo sa dá žiadať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 w:val="0"/>
          <w:color w:val="D60093"/>
          <w:sz w:val="20"/>
        </w:rPr>
        <w:t>v rámci programov malých, štandardných a strategických grantov sú určené tieto tematické oblasti: kultúrna spolupráca, vedecká výmena a výskum, vzdelávanie, mládežnícka výmena, cezhraničná spolupráca a podpora turizmu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Cs/>
          <w:color w:val="D60093"/>
          <w:sz w:val="20"/>
        </w:rPr>
        <w:t>Grantové programy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 w:val="0"/>
          <w:color w:val="D60093"/>
          <w:sz w:val="20"/>
        </w:rPr>
        <w:t>Malé granty (krátkodobé projekty do 6 mesiacov a max. 6000 EUR dotácia)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 w:val="0"/>
          <w:color w:val="D60093"/>
          <w:sz w:val="20"/>
        </w:rPr>
        <w:t>Štandardné granty (strednodobé projekty do 12 mesiacov, min. 6001 EUR a viac dotácia)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 w:val="0"/>
          <w:color w:val="D60093"/>
          <w:sz w:val="20"/>
        </w:rPr>
        <w:t>Strategické granty (dlhodobé projekty do 36 mesiacov, dotácia cca 30 000 EUR)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 w:val="0"/>
          <w:color w:val="D60093"/>
          <w:sz w:val="20"/>
        </w:rPr>
        <w:t>- každoročne sa určujú prioritné témy strategických grantov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 w:val="0"/>
          <w:color w:val="D60093"/>
          <w:sz w:val="20"/>
        </w:rPr>
        <w:t>4. Visegrad+ (granty zamerané na podporu demokratizácie a prenos poznatkov a skúseností do krajín západného Balkánu)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 w:val="0"/>
          <w:color w:val="D60093"/>
          <w:sz w:val="20"/>
        </w:rPr>
        <w:t>5. Vlajkové projekty (podpora prístupu k poznatkom súvisiacimi s demokratickou transformáciou, integráciu a regionálnej spolupráce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 w:val="0"/>
          <w:color w:val="D60093"/>
          <w:sz w:val="20"/>
        </w:rPr>
        <w:t>6. Univerzitné granty (jednorázová podpora univerzitných kurzov, podpora od 10 000 – 40 000 EUR)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Cs/>
          <w:color w:val="D60093"/>
          <w:sz w:val="20"/>
        </w:rPr>
        <w:t>Dôležité: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 w:val="0"/>
          <w:color w:val="D60093"/>
          <w:sz w:val="20"/>
        </w:rPr>
        <w:t>Fond pokrýva až 70 % celkových projektových nákladov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 w:val="0"/>
          <w:color w:val="D60093"/>
          <w:sz w:val="20"/>
        </w:rPr>
        <w:t>preplácanie v splátkach: Malé granty sú preplácané v dvoch, Štandardné a Strategické v dvoch alebo troch splátkach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 w:val="0"/>
          <w:color w:val="D60093"/>
          <w:sz w:val="20"/>
        </w:rPr>
        <w:t>zálohové platby vopred prostredníctvom prvej splátky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 w:val="0"/>
          <w:color w:val="D60093"/>
          <w:sz w:val="20"/>
        </w:rPr>
        <w:t>5% režijné náklady (over-head costs) ako súčasť poslednej splátky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 w:val="0"/>
          <w:color w:val="D60093"/>
          <w:sz w:val="20"/>
        </w:rPr>
        <w:t>originály finančných dokumentov (faktúr, zmlúv, účtov) nie sú požadované (postačujú kópie alebo skeny)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 w:val="0"/>
          <w:color w:val="D60093"/>
          <w:sz w:val="20"/>
        </w:rPr>
        <w:t>tlačenú verziu prihlášky je možné poslať poštou alebo doručiť osobne na Fond najneskôr v deň uzávierky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Cs/>
          <w:color w:val="D60093"/>
          <w:sz w:val="20"/>
        </w:rPr>
        <w:t>Po schválení grantu sú na žiadateľov kladené aj nasledujúce požiadavky: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 w:val="0"/>
          <w:color w:val="D60093"/>
          <w:sz w:val="20"/>
        </w:rPr>
        <w:t>zaistenie osobitného bankového účtu len pre účely projektu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 w:val="0"/>
          <w:color w:val="D60093"/>
          <w:sz w:val="20"/>
        </w:rPr>
        <w:t>zriadenie webovej stránky k projektu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 w:val="0"/>
          <w:color w:val="D60093"/>
          <w:sz w:val="20"/>
        </w:rPr>
        <w:t>vydávanie tlačových správ k projektu a akciám konaným v jeho rámci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 w:val="0"/>
          <w:color w:val="D60093"/>
          <w:sz w:val="20"/>
        </w:rPr>
        <w:t>priebežná aktualizácia kalendára podujatí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Cs/>
          <w:color w:val="D60093"/>
          <w:sz w:val="20"/>
        </w:rPr>
        <w:t>Termíny: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 w:val="0"/>
          <w:color w:val="D60093"/>
          <w:sz w:val="20"/>
        </w:rPr>
        <w:t>Malé granty – 1. marec, 1. jún, 1. september, 1. december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 w:val="0"/>
          <w:color w:val="D60093"/>
          <w:sz w:val="20"/>
        </w:rPr>
        <w:t>Štandardné granty – 15. marec, 15. september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 w:val="0"/>
          <w:color w:val="D60093"/>
          <w:sz w:val="20"/>
        </w:rPr>
        <w:t>Strategické granty – 30. marec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 w:val="0"/>
          <w:color w:val="D60093"/>
          <w:sz w:val="20"/>
        </w:rPr>
        <w:t>termíny ostatných programov nemajú stabilný termín uzávierky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r w:rsidRPr="00267C4E">
        <w:rPr>
          <w:bCs/>
          <w:color w:val="D60093"/>
          <w:sz w:val="20"/>
        </w:rPr>
        <w:t>Viac informácií:</w:t>
      </w:r>
    </w:p>
    <w:p w:rsidR="0031791A" w:rsidRPr="00267C4E" w:rsidRDefault="0031791A" w:rsidP="0031791A">
      <w:pPr>
        <w:spacing w:before="0" w:after="0"/>
        <w:jc w:val="both"/>
        <w:rPr>
          <w:b w:val="0"/>
          <w:color w:val="D60093"/>
          <w:sz w:val="20"/>
        </w:rPr>
      </w:pPr>
      <w:hyperlink r:id="rId10" w:history="1">
        <w:r w:rsidRPr="00267C4E">
          <w:rPr>
            <w:rStyle w:val="Hypertextovprepojenie"/>
            <w:b w:val="0"/>
            <w:color w:val="D60093"/>
            <w:sz w:val="20"/>
          </w:rPr>
          <w:t>http://visegradfund.org/</w:t>
        </w:r>
      </w:hyperlink>
    </w:p>
    <w:p w:rsidR="0031791A" w:rsidRPr="00267C4E" w:rsidRDefault="0031791A" w:rsidP="007024DB">
      <w:pPr>
        <w:spacing w:before="0" w:after="0"/>
        <w:jc w:val="both"/>
        <w:rPr>
          <w:b w:val="0"/>
          <w:color w:val="D60093"/>
          <w:sz w:val="20"/>
        </w:rPr>
      </w:pPr>
    </w:p>
    <w:p w:rsidR="00150353" w:rsidRPr="00267C4E" w:rsidRDefault="00E169A8" w:rsidP="007024DB">
      <w:pPr>
        <w:spacing w:before="0" w:after="0" w:line="276" w:lineRule="auto"/>
        <w:jc w:val="both"/>
        <w:rPr>
          <w:rStyle w:val="Hypertextovprepojenie"/>
          <w:color w:val="D60093"/>
          <w:sz w:val="16"/>
          <w:szCs w:val="16"/>
        </w:rPr>
      </w:pPr>
      <w:r w:rsidRPr="00267C4E">
        <w:rPr>
          <w:color w:val="D60093"/>
          <w:sz w:val="16"/>
          <w:szCs w:val="16"/>
        </w:rPr>
        <w:t xml:space="preserve">verejne sprístupnené dielo MEDIA COELI </w:t>
      </w:r>
      <w:r w:rsidRPr="00267C4E">
        <w:rPr>
          <w:color w:val="D60093"/>
          <w:sz w:val="16"/>
          <w:szCs w:val="16"/>
          <w:vertAlign w:val="superscript"/>
        </w:rPr>
        <w:t>®</w:t>
      </w:r>
      <w:r w:rsidRPr="00267C4E">
        <w:rPr>
          <w:color w:val="D60093"/>
          <w:sz w:val="16"/>
          <w:szCs w:val="16"/>
        </w:rPr>
        <w:t xml:space="preserve"> podmienky: </w:t>
      </w:r>
      <w:hyperlink r:id="rId11" w:history="1">
        <w:r w:rsidR="00AE59CA" w:rsidRPr="00267C4E">
          <w:rPr>
            <w:rStyle w:val="Hypertextovprepojenie"/>
            <w:color w:val="D60093"/>
            <w:sz w:val="16"/>
            <w:szCs w:val="16"/>
          </w:rPr>
          <w:t>www.mediacoeli.sk</w:t>
        </w:r>
      </w:hyperlink>
    </w:p>
    <w:p w:rsidR="001F4AB6" w:rsidRPr="00267C4E" w:rsidRDefault="001F4AB6" w:rsidP="007024DB">
      <w:pPr>
        <w:spacing w:before="0" w:after="0" w:line="276" w:lineRule="auto"/>
        <w:jc w:val="both"/>
        <w:rPr>
          <w:color w:val="D60093"/>
          <w:sz w:val="16"/>
          <w:szCs w:val="16"/>
        </w:rPr>
      </w:pPr>
    </w:p>
    <w:sdt>
      <w:sdtPr>
        <w:rPr>
          <w:color w:val="D60093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93E63" w:rsidRPr="00267C4E" w:rsidRDefault="000F69FA" w:rsidP="007024DB">
          <w:pPr>
            <w:spacing w:before="0" w:after="0" w:line="276" w:lineRule="auto"/>
            <w:jc w:val="both"/>
            <w:rPr>
              <w:color w:val="D60093"/>
              <w:sz w:val="16"/>
              <w:szCs w:val="16"/>
            </w:rPr>
          </w:pPr>
          <w:r w:rsidRPr="00267C4E">
            <w:rPr>
              <w:color w:val="D60093"/>
              <w:sz w:val="16"/>
              <w:szCs w:val="16"/>
            </w:rPr>
            <w:t xml:space="preserve">Váš konzultant: </w:t>
          </w:r>
        </w:p>
        <w:p w:rsidR="000F69FA" w:rsidRPr="00267C4E" w:rsidRDefault="007360E9" w:rsidP="007024DB">
          <w:pPr>
            <w:spacing w:before="0" w:after="0" w:line="276" w:lineRule="auto"/>
            <w:jc w:val="both"/>
            <w:rPr>
              <w:b w:val="0"/>
              <w:color w:val="D60093"/>
              <w:sz w:val="16"/>
              <w:szCs w:val="16"/>
            </w:rPr>
          </w:pPr>
        </w:p>
        <w:bookmarkEnd w:id="0" w:displacedByCustomXml="next"/>
      </w:sdtContent>
    </w:sdt>
    <w:sectPr w:rsidR="000F69FA" w:rsidRPr="00267C4E" w:rsidSect="006203D3">
      <w:headerReference w:type="default" r:id="rId12"/>
      <w:footerReference w:type="default" r:id="rId13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0E9" w:rsidRDefault="007360E9" w:rsidP="00F4420D">
      <w:pPr>
        <w:spacing w:after="0"/>
      </w:pPr>
      <w:r>
        <w:separator/>
      </w:r>
    </w:p>
  </w:endnote>
  <w:endnote w:type="continuationSeparator" w:id="0">
    <w:p w:rsidR="007360E9" w:rsidRDefault="007360E9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7360E9" w:rsidRPr="007360E9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7360E9" w:rsidRPr="007360E9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0E9" w:rsidRDefault="007360E9" w:rsidP="00F4420D">
      <w:pPr>
        <w:spacing w:after="0"/>
      </w:pPr>
      <w:r>
        <w:separator/>
      </w:r>
    </w:p>
  </w:footnote>
  <w:footnote w:type="continuationSeparator" w:id="0">
    <w:p w:rsidR="007360E9" w:rsidRDefault="007360E9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91A" w:rsidRDefault="0031791A" w:rsidP="00A36AFE">
    <w:pPr>
      <w:spacing w:before="0" w:after="0" w:line="276" w:lineRule="auto"/>
      <w:ind w:left="708" w:firstLine="708"/>
      <w:jc w:val="right"/>
      <w:rPr>
        <w:bCs/>
        <w:color w:val="A6A6A6" w:themeColor="background1" w:themeShade="A6"/>
        <w:sz w:val="16"/>
        <w:szCs w:val="16"/>
      </w:rPr>
    </w:pPr>
    <w:r w:rsidRPr="0031791A">
      <w:rPr>
        <w:bCs/>
        <w:color w:val="A6A6A6" w:themeColor="background1" w:themeShade="A6"/>
        <w:sz w:val="16"/>
        <w:szCs w:val="16"/>
      </w:rPr>
      <w:t xml:space="preserve">Visegradsky Fond </w:t>
    </w:r>
    <w:r>
      <w:rPr>
        <w:bCs/>
        <w:color w:val="A6A6A6" w:themeColor="background1" w:themeShade="A6"/>
        <w:sz w:val="16"/>
        <w:szCs w:val="16"/>
      </w:rPr>
      <w:t>–</w:t>
    </w:r>
    <w:r w:rsidRPr="0031791A">
      <w:rPr>
        <w:bCs/>
        <w:color w:val="A6A6A6" w:themeColor="background1" w:themeShade="A6"/>
        <w:sz w:val="16"/>
        <w:szCs w:val="16"/>
      </w:rPr>
      <w:t xml:space="preserve"> vseobecne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2948C15F" wp14:editId="672F238A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B140E9"/>
    <w:multiLevelType w:val="hybridMultilevel"/>
    <w:tmpl w:val="862E1A16"/>
    <w:lvl w:ilvl="0" w:tplc="3982B99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GClvXLVJF9XXIrMXVqOVn7Rt1W0=" w:salt="9HEtln6HTFm9iKYktEst1w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41D19"/>
    <w:rsid w:val="00267C4E"/>
    <w:rsid w:val="0028147B"/>
    <w:rsid w:val="00310D4D"/>
    <w:rsid w:val="0031791A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60A9F"/>
    <w:rsid w:val="0047619C"/>
    <w:rsid w:val="00495077"/>
    <w:rsid w:val="004B073A"/>
    <w:rsid w:val="004B5637"/>
    <w:rsid w:val="004D5EC9"/>
    <w:rsid w:val="004E3C47"/>
    <w:rsid w:val="00504833"/>
    <w:rsid w:val="0052134B"/>
    <w:rsid w:val="0052339A"/>
    <w:rsid w:val="00535445"/>
    <w:rsid w:val="00536A81"/>
    <w:rsid w:val="00542CC6"/>
    <w:rsid w:val="005925B6"/>
    <w:rsid w:val="005A643E"/>
    <w:rsid w:val="005F0051"/>
    <w:rsid w:val="00602EF9"/>
    <w:rsid w:val="006203D3"/>
    <w:rsid w:val="00645C24"/>
    <w:rsid w:val="00673F90"/>
    <w:rsid w:val="00681C33"/>
    <w:rsid w:val="006A0E3C"/>
    <w:rsid w:val="006B6987"/>
    <w:rsid w:val="007024DB"/>
    <w:rsid w:val="0072638E"/>
    <w:rsid w:val="007360E9"/>
    <w:rsid w:val="00736B3E"/>
    <w:rsid w:val="007617E7"/>
    <w:rsid w:val="00787A94"/>
    <w:rsid w:val="007C3213"/>
    <w:rsid w:val="00804257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4712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36300"/>
    <w:rsid w:val="00B43241"/>
    <w:rsid w:val="00BE4284"/>
    <w:rsid w:val="00BF6324"/>
    <w:rsid w:val="00BF7C27"/>
    <w:rsid w:val="00C84B9F"/>
    <w:rsid w:val="00C869DB"/>
    <w:rsid w:val="00CA4707"/>
    <w:rsid w:val="00CD484A"/>
    <w:rsid w:val="00CF3C51"/>
    <w:rsid w:val="00D0790B"/>
    <w:rsid w:val="00D10615"/>
    <w:rsid w:val="00D51B96"/>
    <w:rsid w:val="00D80350"/>
    <w:rsid w:val="00DB0B54"/>
    <w:rsid w:val="00E169A8"/>
    <w:rsid w:val="00E268DD"/>
    <w:rsid w:val="00E26E26"/>
    <w:rsid w:val="00E8111B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ediacoeli.sk/detail-29-mediacoeli_Licen&#269;n&#225;_dohoda_na_verejne_spr&#237;stupnen&#233;_diela_MEDIA_COELI_&#174;.html" TargetMode="External"/><Relationship Id="rId5" Type="http://schemas.microsoft.com/office/2007/relationships/stylesWithEffects" Target="stylesWithEffect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visegradfund.org/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E4284"/>
    <w:rsid w:val="005C3B51"/>
    <w:rsid w:val="00670F02"/>
    <w:rsid w:val="00677726"/>
    <w:rsid w:val="00717489"/>
    <w:rsid w:val="0073796B"/>
    <w:rsid w:val="007F6D34"/>
    <w:rsid w:val="0086398C"/>
    <w:rsid w:val="00A3700D"/>
    <w:rsid w:val="00D91FD6"/>
    <w:rsid w:val="00DE406D"/>
    <w:rsid w:val="00E43644"/>
    <w:rsid w:val="00E52C02"/>
    <w:rsid w:val="00EC78B3"/>
    <w:rsid w:val="00FE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1C52DE4-46B2-494D-B1FA-D0893DDBC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MEDIA COELI ® Visegradsky Fond - vseobecne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2709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COELI ® Visegradsky Fond - vseobecne</dc:title>
  <dc:creator>Milena Mrvová</dc:creator>
  <cp:lastModifiedBy>Milena Mrvová</cp:lastModifiedBy>
  <cp:revision>3</cp:revision>
  <cp:lastPrinted>2013-01-10T09:17:00Z</cp:lastPrinted>
  <dcterms:created xsi:type="dcterms:W3CDTF">2013-07-04T09:10:00Z</dcterms:created>
  <dcterms:modified xsi:type="dcterms:W3CDTF">2013-07-04T09:11:00Z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